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9D11" w14:textId="77777777" w:rsidR="002946E1" w:rsidRPr="002946E1" w:rsidRDefault="00000000" w:rsidP="002946E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6B456AC2">
          <v:rect id="_x0000_i1025" style="width:0;height:1.5pt" o:hralign="center" o:hrstd="t" o:hr="t" fillcolor="#a0a0a0" stroked="f"/>
        </w:pict>
      </w:r>
    </w:p>
    <w:p w14:paraId="308DF253" w14:textId="4D70BC9A" w:rsidR="00CB07A9" w:rsidRDefault="002946E1" w:rsidP="00BE68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Linda Renzulli, Ph</w:t>
      </w:r>
      <w:r w:rsidR="00BA2812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.</w:t>
      </w: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</w:t>
      </w:r>
      <w:r w:rsidR="00BA2812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.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="00BC230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Vice Provost for Faculty Affairs</w:t>
      </w:r>
    </w:p>
    <w:p w14:paraId="77474BC1" w14:textId="77777777" w:rsidR="00CD1E0B" w:rsidRDefault="00CD1E0B" w:rsidP="00BE682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p w14:paraId="301B75CC" w14:textId="77777777" w:rsidR="0011305B" w:rsidRDefault="0011305B" w:rsidP="00CB07A9">
      <w:p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sectPr w:rsidR="0011305B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50F8A2" w14:textId="77777777" w:rsidR="005F331B" w:rsidRPr="005F331B" w:rsidRDefault="00CB07A9" w:rsidP="005F331B">
      <w:pPr>
        <w:shd w:val="clear" w:color="auto" w:fill="FFFFFF"/>
        <w:spacing w:after="0" w:line="240" w:lineRule="auto"/>
        <w:rPr>
          <w:rFonts w:eastAsiaTheme="minorEastAsia"/>
          <w:noProof/>
          <w:color w:val="000000"/>
        </w:rPr>
      </w:pPr>
      <w:r w:rsidRPr="005F331B">
        <w:rPr>
          <w:rFonts w:eastAsiaTheme="minorEastAsia"/>
          <w:noProof/>
          <w:color w:val="000000"/>
        </w:rPr>
        <w:t>Purdue University</w:t>
      </w:r>
      <w:r w:rsidRPr="005F331B">
        <w:rPr>
          <w:rFonts w:eastAsiaTheme="minorEastAsia"/>
          <w:noProof/>
          <w:color w:val="000000"/>
        </w:rPr>
        <w:br/>
      </w:r>
      <w:r w:rsidR="005F331B" w:rsidRPr="005F331B">
        <w:rPr>
          <w:rFonts w:eastAsiaTheme="minorEastAsia"/>
          <w:noProof/>
          <w:color w:val="000000"/>
        </w:rPr>
        <w:t>Frederick L. Hovde Hall of Administration, Room 100</w:t>
      </w:r>
    </w:p>
    <w:p w14:paraId="2E6B8E0E" w14:textId="0D3BCA77" w:rsidR="00CB07A9" w:rsidRDefault="00CB07A9" w:rsidP="00CB07A9">
      <w:pPr>
        <w:shd w:val="clear" w:color="auto" w:fill="FFFFFF"/>
        <w:spacing w:after="0" w:line="240" w:lineRule="auto"/>
        <w:rPr>
          <w:rFonts w:eastAsiaTheme="minorEastAsia"/>
          <w:noProof/>
          <w:color w:val="000000"/>
        </w:rPr>
      </w:pPr>
      <w:r>
        <w:rPr>
          <w:rFonts w:eastAsiaTheme="minorEastAsia"/>
          <w:noProof/>
          <w:color w:val="000000"/>
        </w:rPr>
        <w:t>West Lafayette, IN 47907</w:t>
      </w:r>
      <w:r w:rsidR="0011305B">
        <w:rPr>
          <w:rFonts w:eastAsiaTheme="minorEastAsia"/>
          <w:noProof/>
          <w:color w:val="000000"/>
        </w:rPr>
        <w:br w:type="column"/>
      </w:r>
      <w:r>
        <w:rPr>
          <w:rFonts w:eastAsiaTheme="minorEastAsia"/>
          <w:noProof/>
          <w:color w:val="000000"/>
        </w:rPr>
        <w:t>o: 765-496-</w:t>
      </w:r>
      <w:r w:rsidR="005F331B">
        <w:rPr>
          <w:rFonts w:eastAsiaTheme="minorEastAsia"/>
          <w:noProof/>
          <w:color w:val="000000"/>
        </w:rPr>
        <w:t>6708</w:t>
      </w:r>
    </w:p>
    <w:p w14:paraId="6EC104D9" w14:textId="722545BF" w:rsidR="00575A9B" w:rsidRDefault="00575A9B" w:rsidP="00CB07A9">
      <w:pPr>
        <w:shd w:val="clear" w:color="auto" w:fill="FFFFFF"/>
        <w:spacing w:after="0" w:line="240" w:lineRule="auto"/>
        <w:rPr>
          <w:rFonts w:eastAsiaTheme="minorEastAsia"/>
          <w:noProof/>
          <w:color w:val="000000"/>
        </w:rPr>
      </w:pPr>
      <w:r>
        <w:rPr>
          <w:rFonts w:eastAsiaTheme="minorEastAsia"/>
          <w:noProof/>
          <w:color w:val="000000"/>
        </w:rPr>
        <w:t>c: 706-338-8711</w:t>
      </w:r>
    </w:p>
    <w:p w14:paraId="2882E30F" w14:textId="77777777" w:rsidR="0011305B" w:rsidRDefault="00575A9B" w:rsidP="00CF0711">
      <w:pPr>
        <w:shd w:val="clear" w:color="auto" w:fill="FFFFFF"/>
        <w:spacing w:after="0" w:line="240" w:lineRule="auto"/>
        <w:rPr>
          <w:rFonts w:eastAsiaTheme="minorEastAsia"/>
          <w:noProof/>
          <w:color w:val="000000"/>
        </w:rPr>
        <w:sectPr w:rsidR="0011305B" w:rsidSect="0011305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eastAsiaTheme="minorEastAsia"/>
          <w:noProof/>
          <w:color w:val="000000"/>
        </w:rPr>
        <w:t>lrenzull@purdue.edu</w:t>
      </w:r>
    </w:p>
    <w:p w14:paraId="0CD62AEF" w14:textId="68E42299" w:rsidR="002946E1" w:rsidRPr="002946E1" w:rsidRDefault="00000000" w:rsidP="00CF0711">
      <w:pPr>
        <w:shd w:val="clear" w:color="auto" w:fill="FFFFFF"/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611D9700">
          <v:rect id="_x0000_i1026" style="width:0;height:1.5pt" o:hralign="center" o:hrstd="t" o:hr="t" fillcolor="#a0a0a0" stroked="f"/>
        </w:pict>
      </w:r>
    </w:p>
    <w:p w14:paraId="0F39B7D8" w14:textId="77777777" w:rsidR="002946E1" w:rsidRPr="002946E1" w:rsidRDefault="002946E1" w:rsidP="002946E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Education</w:t>
      </w:r>
    </w:p>
    <w:p w14:paraId="344E829B" w14:textId="61DF1FED" w:rsidR="002946E1" w:rsidRPr="002946E1" w:rsidRDefault="002946E1" w:rsidP="002946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Ph.D. Sociology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University of North Carolina--Chapel Hill, 2001</w:t>
      </w:r>
    </w:p>
    <w:p w14:paraId="42F5436F" w14:textId="6BE00CC4" w:rsidR="002946E1" w:rsidRPr="002946E1" w:rsidRDefault="002946E1" w:rsidP="002946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</w:t>
      </w:r>
      <w:r w:rsidR="00BA2812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.</w:t>
      </w: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A. Sociology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University of North Carolina--Chapel Hill</w:t>
      </w:r>
      <w:r w:rsidR="00AC69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1998</w:t>
      </w:r>
    </w:p>
    <w:p w14:paraId="5628CBF8" w14:textId="133AB7A0" w:rsidR="002946E1" w:rsidRDefault="002946E1" w:rsidP="002946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</w:t>
      </w:r>
      <w:r w:rsidR="00BA2812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.</w:t>
      </w: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A. Sociology and Special Education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Rutgers University, 1996</w:t>
      </w:r>
    </w:p>
    <w:p w14:paraId="2761340F" w14:textId="54DC9EBB" w:rsidR="00921D65" w:rsidRPr="002946E1" w:rsidRDefault="00921D65" w:rsidP="00921D6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Positions</w:t>
      </w:r>
    </w:p>
    <w:p w14:paraId="1BD4C1BE" w14:textId="3E2514EE" w:rsidR="005F331B" w:rsidRDefault="005F331B" w:rsidP="00921D6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Vice Provost for Faculty Affairs, </w:t>
      </w:r>
      <w:r w:rsidRPr="005F331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Purdue University, July 2026- </w:t>
      </w:r>
    </w:p>
    <w:p w14:paraId="75D90410" w14:textId="3B27E33D" w:rsidR="00047251" w:rsidRDefault="0056704C" w:rsidP="00921D6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Senior Associate Vice Provost for Faculty Affairs, 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Purdue University, </w:t>
      </w:r>
      <w:r w:rsidR="005F331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Jan 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2026-</w:t>
      </w:r>
      <w:r w:rsidR="005F331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June 2026</w:t>
      </w:r>
    </w:p>
    <w:p w14:paraId="1BDCF361" w14:textId="2F88B478" w:rsidR="00047251" w:rsidRPr="0056704C" w:rsidRDefault="00047251" w:rsidP="00921D6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4725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Department Head of Sociology, </w:t>
      </w:r>
      <w:r w:rsidRPr="0056704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Purdue University, 2016-2025</w:t>
      </w:r>
    </w:p>
    <w:p w14:paraId="5716D9FF" w14:textId="1DC4A439" w:rsidR="00921D65" w:rsidRDefault="00921D65" w:rsidP="00921D6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Professor, Department of Sociology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Purdue University, 2016-</w:t>
      </w:r>
    </w:p>
    <w:p w14:paraId="1FCC5C9A" w14:textId="2402CEE4" w:rsidR="001C4FDE" w:rsidRDefault="001C4FDE" w:rsidP="001C4FD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F34FB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Editor, </w:t>
      </w:r>
      <w:r w:rsidRPr="009F34FB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Sociology of Education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201</w:t>
      </w:r>
      <w:r w:rsidR="00032518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6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-2021, American Sociological Association </w:t>
      </w:r>
    </w:p>
    <w:p w14:paraId="7E095117" w14:textId="0176D001" w:rsidR="001C4FDE" w:rsidRPr="00C0489D" w:rsidRDefault="001C4FDE" w:rsidP="00D9237E">
      <w:pPr>
        <w:numPr>
          <w:ilvl w:val="2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C0489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Flagship sociology of education journal –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97198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Impact Factor</w:t>
      </w:r>
      <w:r w:rsidR="0010753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3.3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C0489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</w:p>
    <w:p w14:paraId="22B5EE78" w14:textId="77777777" w:rsidR="00921D65" w:rsidRDefault="00921D65" w:rsidP="00921D6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Assistant to Full Professor, Department of Sociology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University of Georgia, 2001-2016</w:t>
      </w:r>
    </w:p>
    <w:p w14:paraId="388A3B79" w14:textId="77777777" w:rsidR="00921D65" w:rsidRPr="002946E1" w:rsidRDefault="00921D65" w:rsidP="00921D65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Director of Graduate Studies, Department of Sociology, </w:t>
      </w:r>
      <w:r w:rsidRPr="00D04519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200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7</w:t>
      </w:r>
      <w:r w:rsidRPr="00D04519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-201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5</w:t>
      </w:r>
    </w:p>
    <w:p w14:paraId="5290B66F" w14:textId="4E1F60F8" w:rsidR="002946E1" w:rsidRPr="002946E1" w:rsidRDefault="002946E1" w:rsidP="002946E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Affiliate Positions</w:t>
      </w:r>
    </w:p>
    <w:p w14:paraId="14B39DC3" w14:textId="4BD4BA21" w:rsidR="002946E1" w:rsidRPr="002946E1" w:rsidRDefault="002946E1" w:rsidP="002946E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Affiliate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Center for Early Learning, Purdue University</w:t>
      </w:r>
    </w:p>
    <w:p w14:paraId="49B808B9" w14:textId="16D82049" w:rsidR="002946E1" w:rsidRPr="002946E1" w:rsidRDefault="002946E1" w:rsidP="002946E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Fellow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Institute of Higher Education, University of Georgia, 2009-202</w:t>
      </w:r>
      <w:r w:rsidR="00ED04D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3</w:t>
      </w:r>
    </w:p>
    <w:p w14:paraId="1408BA0B" w14:textId="77777777" w:rsidR="00921D65" w:rsidRPr="002946E1" w:rsidRDefault="00921D65" w:rsidP="00921D6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Academic Leadership Training</w:t>
      </w:r>
    </w:p>
    <w:p w14:paraId="10C32FA8" w14:textId="2D07A414" w:rsidR="00971985" w:rsidRDefault="00971985" w:rsidP="00921D6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Big 10 Department Head/Chair Sociology Forum </w:t>
      </w:r>
    </w:p>
    <w:p w14:paraId="2DD5EE78" w14:textId="6E320A54" w:rsidR="00921D65" w:rsidRDefault="00921D65" w:rsidP="00921D6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CIC/Big 10 Academic Leadership Program </w:t>
      </w:r>
    </w:p>
    <w:p w14:paraId="032A4D76" w14:textId="77777777" w:rsidR="00921D65" w:rsidRPr="002946E1" w:rsidRDefault="00921D65" w:rsidP="00921D6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HERS: Women in Higher Education Leadership</w:t>
      </w:r>
    </w:p>
    <w:p w14:paraId="08EA4F82" w14:textId="77777777" w:rsidR="00921D65" w:rsidRDefault="00921D65" w:rsidP="00921D6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Department Executive Officers’ Seminar, Big 10 Academic Alliance</w:t>
      </w:r>
    </w:p>
    <w:p w14:paraId="1FF8E514" w14:textId="77777777" w:rsidR="00921D65" w:rsidRPr="002946E1" w:rsidRDefault="00921D65" w:rsidP="00921D6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Mediation Training, Purdue University</w:t>
      </w:r>
    </w:p>
    <w:p w14:paraId="66F175CF" w14:textId="317A077D" w:rsidR="002946E1" w:rsidRPr="000C50E1" w:rsidRDefault="00921D65" w:rsidP="000C50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Future Leaders, University of Georgia</w:t>
      </w:r>
      <w:r w:rsidR="002946E1" w:rsidRPr="000C50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</w:t>
      </w:r>
    </w:p>
    <w:p w14:paraId="3EEA5C29" w14:textId="77777777" w:rsidR="000C50E1" w:rsidRDefault="000C50E1" w:rsidP="0011305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</w:p>
    <w:p w14:paraId="32849F53" w14:textId="68F29FD3" w:rsidR="0011305B" w:rsidRPr="00491149" w:rsidRDefault="0011305B" w:rsidP="0011305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491149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lastRenderedPageBreak/>
        <w:t>GRANTS AND FELLOWSHIPS</w:t>
      </w:r>
    </w:p>
    <w:p w14:paraId="24E0F89D" w14:textId="326E9C4A" w:rsidR="0011305B" w:rsidRPr="00491149" w:rsidRDefault="0011305B" w:rsidP="0011305B">
      <w:pPr>
        <w:spacing w:after="0" w:line="240" w:lineRule="auto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49114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External Funding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(Career Total: ~$890,000)</w:t>
      </w:r>
    </w:p>
    <w:p w14:paraId="6DD0C40A" w14:textId="134EF9B9" w:rsidR="0011305B" w:rsidRDefault="0011305B" w:rsidP="0011305B">
      <w:pPr>
        <w:numPr>
          <w:ilvl w:val="0"/>
          <w:numId w:val="13"/>
        </w:numPr>
        <w:spacing w:before="100" w:beforeAutospacing="1" w:after="12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bookmarkStart w:id="0" w:name="_Hlk66696249"/>
      <w:r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Renzulli, Linda.  National Science Foundation. 2021-2023 </w:t>
      </w:r>
      <w:r w:rsidR="007A37CA"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Collaborative</w:t>
      </w:r>
      <w:r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Research: 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</w:t>
      </w:r>
      <w:r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chool family nexus and educational differences during the Covid-19 pandemic and beyond. (PI with collaborator PI Thurston Domina). # 2049594 (total: $380,000)</w:t>
      </w:r>
      <w:bookmarkEnd w:id="0"/>
    </w:p>
    <w:p w14:paraId="7CFDB568" w14:textId="2EB7B725" w:rsidR="0011305B" w:rsidRPr="0011305B" w:rsidRDefault="0011305B" w:rsidP="0011305B">
      <w:pPr>
        <w:numPr>
          <w:ilvl w:val="0"/>
          <w:numId w:val="13"/>
        </w:numPr>
        <w:spacing w:before="100" w:beforeAutospacing="1" w:after="12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Renzulli, Linda.  National Science Foundation. 2016-2018. Sociology and the Broadening Participation Programs Collaborative Research: Parent-Teacher Organizations and the Distribution of Learning Opportunities. (PI with Collaborator PI Thurston Domina). # 1626889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(total $480,000)</w:t>
      </w:r>
    </w:p>
    <w:p w14:paraId="2C2547B3" w14:textId="3DB51F18" w:rsidR="0011305B" w:rsidRPr="0011305B" w:rsidRDefault="0011305B" w:rsidP="0011305B">
      <w:pPr>
        <w:numPr>
          <w:ilvl w:val="0"/>
          <w:numId w:val="13"/>
        </w:numPr>
        <w:spacing w:before="100" w:beforeAutospacing="1" w:after="12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Renzulli, Linda.  National Science Foundation. 2010-2012. "An Analysis of Organizational Mortality:  The Case of Charter Schools from 1992-2005," #039310-01.</w:t>
      </w:r>
      <w:r w:rsidR="00E51BA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(</w:t>
      </w:r>
      <w:r w:rsidR="00E51BAC"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$260,104</w:t>
      </w:r>
      <w:r w:rsidR="00E51BA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)</w:t>
      </w:r>
    </w:p>
    <w:p w14:paraId="2D3C6DAD" w14:textId="2FB91E18" w:rsidR="0011305B" w:rsidRPr="0011305B" w:rsidRDefault="0011305B" w:rsidP="0011305B">
      <w:pPr>
        <w:numPr>
          <w:ilvl w:val="0"/>
          <w:numId w:val="13"/>
        </w:numPr>
        <w:spacing w:before="100" w:beforeAutospacing="1" w:after="12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Renzulli, Linda.  American Education Research Association Research Grant, 2002-2003. “School Choice,  Whose Choice?” From the National Science Foundation and the U.S. Department of Education’s National Center for Education Statistics and the Office of Educational Research and Improvement --NSF Grant #REC-9980573.</w:t>
      </w:r>
      <w:r w:rsidR="00E51BA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(</w:t>
      </w:r>
      <w:r w:rsidR="00E51BAC"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$20,000</w:t>
      </w:r>
      <w:r w:rsidR="00E51BA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)</w:t>
      </w:r>
    </w:p>
    <w:p w14:paraId="024862EA" w14:textId="35B5B0A1" w:rsidR="0011305B" w:rsidRPr="0011305B" w:rsidRDefault="0011305B" w:rsidP="0011305B">
      <w:pPr>
        <w:numPr>
          <w:ilvl w:val="0"/>
          <w:numId w:val="13"/>
        </w:numPr>
        <w:spacing w:before="100" w:beforeAutospacing="1" w:after="12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American Education Research Association Dissertation Grant, 2000-2001.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From the National Center for Education Statistics and the Office of Educational Research and Improvement (U.S. Department of Education) and the National Science Foundation under NSF Grant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#RED-9452861.</w:t>
      </w:r>
      <w:r w:rsidR="00E51BA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(</w:t>
      </w:r>
      <w:r w:rsidR="00E51BAC" w:rsidRPr="0011305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$10,000</w:t>
      </w:r>
      <w:r w:rsidR="00E51BA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)</w:t>
      </w:r>
    </w:p>
    <w:p w14:paraId="58417DDC" w14:textId="317A0F5B" w:rsidR="002946E1" w:rsidRPr="002946E1" w:rsidRDefault="002946E1" w:rsidP="002946E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Awards and Honors</w:t>
      </w:r>
    </w:p>
    <w:p w14:paraId="073F11D4" w14:textId="3D397443" w:rsidR="00FA103F" w:rsidRDefault="00FA103F" w:rsidP="002946E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Sociological Research Association</w:t>
      </w:r>
      <w:r w:rsidR="00F50059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inducted 2023</w:t>
      </w:r>
    </w:p>
    <w:p w14:paraId="63863DD5" w14:textId="32ABE363" w:rsidR="002946E1" w:rsidRPr="002946E1" w:rsidRDefault="002946E1" w:rsidP="002946E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Lilly Fellowship, University of Georgia Office of Instructional Support and Development</w:t>
      </w:r>
    </w:p>
    <w:p w14:paraId="635E9C7F" w14:textId="7D3041AD" w:rsidR="002946E1" w:rsidRPr="00EF7412" w:rsidRDefault="002946E1" w:rsidP="004C203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J. Hatten Howard III Teaching Professor, University of Georgia Honors Program</w:t>
      </w:r>
    </w:p>
    <w:p w14:paraId="3FA691B9" w14:textId="77777777" w:rsidR="002946E1" w:rsidRPr="002946E1" w:rsidRDefault="002946E1" w:rsidP="002946E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Sarah H. Moss Fellowship, University of Georgia</w:t>
      </w:r>
    </w:p>
    <w:p w14:paraId="74313B06" w14:textId="77777777" w:rsidR="002946E1" w:rsidRPr="002946E1" w:rsidRDefault="002946E1" w:rsidP="002946E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Senior Teaching Fellow, University of Georgia</w:t>
      </w:r>
    </w:p>
    <w:p w14:paraId="1FB246B3" w14:textId="77777777" w:rsidR="002946E1" w:rsidRPr="002946E1" w:rsidRDefault="002946E1" w:rsidP="002946E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Teaching Academy, University of Georgia</w:t>
      </w:r>
    </w:p>
    <w:p w14:paraId="154EFBB3" w14:textId="77777777" w:rsidR="002946E1" w:rsidRPr="002946E1" w:rsidRDefault="002946E1" w:rsidP="002946E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Richard B. Russell Undergraduate Teaching Award, University of Georgia</w:t>
      </w:r>
    </w:p>
    <w:p w14:paraId="121ABE1F" w14:textId="77777777" w:rsidR="002946E1" w:rsidRPr="002946E1" w:rsidRDefault="002946E1" w:rsidP="002946E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Sandy Beaver Award for Excellence in Teaching, University of Georgia</w:t>
      </w:r>
    </w:p>
    <w:p w14:paraId="0C638A55" w14:textId="504B923E" w:rsidR="00BD6C76" w:rsidRPr="002946E1" w:rsidRDefault="00BD6C76" w:rsidP="00BD6C7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University Service at Purdue </w:t>
      </w:r>
      <w:r w:rsidR="005F331B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(prior to VPFA position)</w:t>
      </w:r>
    </w:p>
    <w:p w14:paraId="61BEA981" w14:textId="13FBA878" w:rsidR="00BD6C76" w:rsidRPr="00BD6C76" w:rsidRDefault="00BD6C76" w:rsidP="00BD6C76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Member Provost Advisory Board </w:t>
      </w:r>
    </w:p>
    <w:p w14:paraId="696F7B52" w14:textId="77777777" w:rsidR="00BC230A" w:rsidRPr="00BD6C76" w:rsidRDefault="00BC230A" w:rsidP="00BC230A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Purdue Insights Faculty</w:t>
      </w:r>
    </w:p>
    <w:p w14:paraId="74DAED3A" w14:textId="77777777" w:rsidR="00BC230A" w:rsidRPr="00BD6C76" w:rsidRDefault="00BC230A" w:rsidP="00BC230A">
      <w:pPr>
        <w:numPr>
          <w:ilvl w:val="1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Presenter and Discussant</w:t>
      </w:r>
    </w:p>
    <w:p w14:paraId="0DCBAE41" w14:textId="77777777" w:rsidR="00BC230A" w:rsidRPr="00BD6C76" w:rsidRDefault="00BC230A" w:rsidP="00BC230A">
      <w:pPr>
        <w:numPr>
          <w:ilvl w:val="1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1-1 Mentor for 2 participants </w:t>
      </w:r>
    </w:p>
    <w:p w14:paraId="25E13472" w14:textId="77777777" w:rsidR="00BC230A" w:rsidRPr="00BD6C76" w:rsidRDefault="00BC230A" w:rsidP="00BC230A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Invited Presenter:  Head Forums</w:t>
      </w:r>
    </w:p>
    <w:p w14:paraId="4BA5D08E" w14:textId="77777777" w:rsidR="00BC230A" w:rsidRPr="00BD6C76" w:rsidRDefault="00BC230A" w:rsidP="00BC230A">
      <w:pPr>
        <w:numPr>
          <w:ilvl w:val="1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Seminar on Leadership</w:t>
      </w:r>
    </w:p>
    <w:p w14:paraId="333EBAF1" w14:textId="77777777" w:rsidR="00BC230A" w:rsidRPr="00BD6C76" w:rsidRDefault="00BC230A" w:rsidP="00BC230A">
      <w:pPr>
        <w:numPr>
          <w:ilvl w:val="1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lastRenderedPageBreak/>
        <w:t>Seminar on Conducting Reviews</w:t>
      </w:r>
    </w:p>
    <w:p w14:paraId="015AFE09" w14:textId="6B63E832" w:rsidR="00BD6C76" w:rsidRPr="00BD6C76" w:rsidRDefault="00BD6C76" w:rsidP="00BD6C76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Chaired </w:t>
      </w:r>
      <w:proofErr w:type="spellStart"/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Sociogenomics</w:t>
      </w:r>
      <w:proofErr w:type="spellEnd"/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Cluster Initiative- College of Liberal Arts and College of Science</w:t>
      </w:r>
    </w:p>
    <w:p w14:paraId="2BA78431" w14:textId="77777777" w:rsidR="00BD6C76" w:rsidRPr="00BD6C76" w:rsidRDefault="00BD6C76" w:rsidP="00BD6C7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Steering Committee- Cluster Hire initiative for One Health</w:t>
      </w: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ab/>
      </w:r>
    </w:p>
    <w:p w14:paraId="26A8DEA1" w14:textId="7827CBFB" w:rsidR="00BD6C76" w:rsidRPr="00BD6C76" w:rsidRDefault="00BD6C76" w:rsidP="00BD6C76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Committee Member: Recruitment and selection of Vice Provost for Faculty Affairs </w:t>
      </w:r>
    </w:p>
    <w:p w14:paraId="37717B9D" w14:textId="77777777" w:rsidR="00BD6C76" w:rsidRPr="00BD6C76" w:rsidRDefault="00BD6C76" w:rsidP="00BD6C76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Program Review Task Force</w:t>
      </w:r>
    </w:p>
    <w:p w14:paraId="4215C49E" w14:textId="77777777" w:rsidR="00BD6C76" w:rsidRPr="00BD6C76" w:rsidRDefault="00BD6C76" w:rsidP="00BD6C76">
      <w:pPr>
        <w:spacing w:after="0" w:line="240" w:lineRule="auto"/>
        <w:ind w:left="1440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p w14:paraId="08B35A20" w14:textId="6C062065" w:rsidR="00BD6C76" w:rsidRPr="00BD6C76" w:rsidRDefault="00BD6C76" w:rsidP="00BD6C7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College of Liberal Art Service at Purdue </w:t>
      </w:r>
    </w:p>
    <w:p w14:paraId="4A022B3E" w14:textId="25DA99CE" w:rsidR="00BD6C76" w:rsidRPr="00BD6C76" w:rsidRDefault="00BD6C76" w:rsidP="00BD6C76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Chaired Department Head Initiatives for College</w:t>
      </w:r>
    </w:p>
    <w:p w14:paraId="5041D7F8" w14:textId="35B6E826" w:rsidR="00BD6C76" w:rsidRPr="00BD6C76" w:rsidRDefault="00BD6C76" w:rsidP="00BD6C76">
      <w:pPr>
        <w:numPr>
          <w:ilvl w:val="1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Grant Course Buy-out Policy</w:t>
      </w:r>
    </w:p>
    <w:p w14:paraId="090714E5" w14:textId="7BD61BBC" w:rsidR="00BD6C76" w:rsidRPr="00BD6C76" w:rsidRDefault="00BD6C76" w:rsidP="00BD6C76">
      <w:pPr>
        <w:numPr>
          <w:ilvl w:val="1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Graduate Student Recruitment Protocols  </w:t>
      </w:r>
    </w:p>
    <w:p w14:paraId="6FB959D3" w14:textId="44F4BBD1" w:rsidR="00BD6C76" w:rsidRPr="00BD6C76" w:rsidRDefault="00BD6C76" w:rsidP="00BD6C76">
      <w:pPr>
        <w:numPr>
          <w:ilvl w:val="1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Research Faculty Guideline Committee </w:t>
      </w:r>
    </w:p>
    <w:p w14:paraId="34B7DC2E" w14:textId="77777777" w:rsidR="00BD6C76" w:rsidRPr="00BD6C76" w:rsidRDefault="00BD6C76" w:rsidP="00BD6C76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Chaired the Recruitment of the Political Science Head</w:t>
      </w:r>
    </w:p>
    <w:p w14:paraId="31DC80B2" w14:textId="77777777" w:rsidR="00BD6C76" w:rsidRPr="00BD6C76" w:rsidRDefault="00BD6C76" w:rsidP="00BD6C76">
      <w:pPr>
        <w:numPr>
          <w:ilvl w:val="0"/>
          <w:numId w:val="5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Chaired committee on college baccalaureate of science credential</w:t>
      </w:r>
    </w:p>
    <w:p w14:paraId="577BDACE" w14:textId="77777777" w:rsidR="00BD6C76" w:rsidRPr="00BD6C76" w:rsidRDefault="00BD6C76" w:rsidP="00BD6C7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Advisory Board Member: College of Liberal Arts Research Academy:</w:t>
      </w:r>
    </w:p>
    <w:p w14:paraId="1EBC3E62" w14:textId="63F06284" w:rsidR="00BD6C76" w:rsidRPr="00BD6C76" w:rsidRDefault="00BD6C76" w:rsidP="00BD6C7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Invited Member:  College of Liberal Arts Strategic Vision Planning Committee (2017-2019</w:t>
      </w:r>
      <w:r w:rsidR="00BC230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)</w:t>
      </w:r>
    </w:p>
    <w:p w14:paraId="644CDEA8" w14:textId="77777777" w:rsidR="00BD6C76" w:rsidRPr="00BD6C76" w:rsidRDefault="00BD6C76" w:rsidP="00BD6C7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Member: College space committee</w:t>
      </w:r>
    </w:p>
    <w:p w14:paraId="42E2CD7D" w14:textId="77777777" w:rsidR="00BD6C76" w:rsidRPr="00BD6C76" w:rsidRDefault="00BD6C76" w:rsidP="00BD6C7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Invited Member: Dean Review Committee</w:t>
      </w:r>
    </w:p>
    <w:p w14:paraId="0EBA77AF" w14:textId="77777777" w:rsidR="00BD6C76" w:rsidRPr="00BD6C76" w:rsidRDefault="00BD6C76" w:rsidP="00BD6C7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Head Representative: </w:t>
      </w:r>
    </w:p>
    <w:p w14:paraId="228E2701" w14:textId="77777777" w:rsidR="00BD6C76" w:rsidRPr="00BD6C76" w:rsidRDefault="00BD6C76" w:rsidP="00BD6C76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College of Liberal Arts Senate</w:t>
      </w:r>
    </w:p>
    <w:p w14:paraId="677D390A" w14:textId="05B92710" w:rsidR="00BD6C76" w:rsidRPr="00BD6C76" w:rsidRDefault="00BD6C76" w:rsidP="00BD6C76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D6C7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College of Liberal Arts 150th Anniversary Planning</w:t>
      </w:r>
    </w:p>
    <w:p w14:paraId="5CACC26E" w14:textId="77777777" w:rsidR="00BD6C76" w:rsidRPr="002946E1" w:rsidRDefault="00BD6C76" w:rsidP="00BD6C7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Selected Fundraising Initiatives (2017-2024, ~$1,500,000)</w:t>
      </w:r>
    </w:p>
    <w:p w14:paraId="6AABD86A" w14:textId="77777777" w:rsidR="00BD6C76" w:rsidRPr="002946E1" w:rsidRDefault="00BD6C76" w:rsidP="00BD6C7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Established the 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Louis Cohen Graduate Fellowship for Global Health Research.</w:t>
      </w:r>
    </w:p>
    <w:p w14:paraId="5D9A5CA8" w14:textId="77777777" w:rsidR="00BD6C76" w:rsidRPr="002946E1" w:rsidRDefault="00BD6C76" w:rsidP="00BD6C7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Davidson Conference Room (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~440 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sq feet).</w:t>
      </w:r>
    </w:p>
    <w:p w14:paraId="05E1866E" w14:textId="77777777" w:rsidR="00BD6C76" w:rsidRPr="002946E1" w:rsidRDefault="00BD6C76" w:rsidP="00BD6C7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Joe and Maggie Kernan Social Science Behavior Lab (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~1200 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sq feet), an experimental lab 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for implementation of 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focus groups, social psychology, and political experiments.</w:t>
      </w:r>
    </w:p>
    <w:p w14:paraId="39A517F3" w14:textId="39752222" w:rsidR="0059110D" w:rsidRPr="002946E1" w:rsidRDefault="0059110D" w:rsidP="0059110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Editorial Service</w:t>
      </w:r>
    </w:p>
    <w:p w14:paraId="0D9497B4" w14:textId="77777777" w:rsidR="0059110D" w:rsidRDefault="0059110D" w:rsidP="0059110D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Editor, Sociology of Education, American Sociological Association Journal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2016-2022</w:t>
      </w:r>
    </w:p>
    <w:p w14:paraId="188C8060" w14:textId="2684AB6E" w:rsidR="0059110D" w:rsidRPr="002946E1" w:rsidRDefault="0059110D" w:rsidP="0059110D">
      <w:pPr>
        <w:numPr>
          <w:ilvl w:val="1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Flagship </w:t>
      </w:r>
      <w:r w:rsidR="00B05D6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ociology of Education Journal. Impact rose from 2.0 to 4.6 during my editorship</w:t>
      </w:r>
    </w:p>
    <w:p w14:paraId="6125AE40" w14:textId="77777777" w:rsidR="0059110D" w:rsidRPr="002946E1" w:rsidRDefault="0059110D" w:rsidP="0059110D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Deputy Editor, Social Currents</w:t>
      </w:r>
    </w:p>
    <w:p w14:paraId="7D9AC31C" w14:textId="77777777" w:rsidR="0059110D" w:rsidRPr="002946E1" w:rsidRDefault="0059110D" w:rsidP="0059110D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Editorial Board, Sociological Forum, American Sociological Review, Sociology of Education, American Sociological Association</w:t>
      </w:r>
    </w:p>
    <w:p w14:paraId="353BFEA9" w14:textId="77777777" w:rsidR="0059110D" w:rsidRPr="002946E1" w:rsidRDefault="0059110D" w:rsidP="0059110D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Sociology of Education, Stevenson Committee Best Student Paper</w:t>
      </w:r>
    </w:p>
    <w:p w14:paraId="59A56C0A" w14:textId="77777777" w:rsidR="0059110D" w:rsidRPr="002946E1" w:rsidRDefault="0059110D" w:rsidP="0059110D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Sociology of Education, Program Committee</w:t>
      </w:r>
    </w:p>
    <w:p w14:paraId="3A2EA2E2" w14:textId="77777777" w:rsidR="0059110D" w:rsidRPr="002946E1" w:rsidRDefault="0059110D" w:rsidP="0059110D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Sociology of Education, Nominations Committee</w:t>
      </w:r>
    </w:p>
    <w:p w14:paraId="2A2B9D7B" w14:textId="77777777" w:rsidR="0059110D" w:rsidRPr="002946E1" w:rsidRDefault="0059110D" w:rsidP="0059110D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Sociology of Education, Program Committee</w:t>
      </w:r>
    </w:p>
    <w:p w14:paraId="70271491" w14:textId="0675C52F" w:rsidR="00880240" w:rsidRDefault="00A15C9E" w:rsidP="0059110D">
      <w:pPr>
        <w:spacing w:before="100" w:beforeAutospacing="1" w:after="100" w:afterAutospacing="1" w:line="300" w:lineRule="atLeast"/>
        <w:outlineLvl w:val="2"/>
      </w:pPr>
      <w:r w:rsidRPr="0059110D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lastRenderedPageBreak/>
        <w:t>Publications</w:t>
      </w:r>
      <w:r>
        <w:t xml:space="preserve"> </w:t>
      </w:r>
    </w:p>
    <w:p w14:paraId="0B1936E7" w14:textId="77777777" w:rsidR="000C50E1" w:rsidRPr="00112A5F" w:rsidRDefault="000C50E1" w:rsidP="000C50E1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1"/>
          <w:szCs w:val="21"/>
        </w:rPr>
      </w:pPr>
      <w:bookmarkStart w:id="1" w:name="_Hlk66696261"/>
      <w:bookmarkStart w:id="2" w:name="_Hlk48734346"/>
      <w:r w:rsidRPr="00112A5F">
        <w:rPr>
          <w:rFonts w:ascii="Segoe UI" w:hAnsi="Segoe UI" w:cs="Segoe UI"/>
          <w:sz w:val="21"/>
          <w:szCs w:val="21"/>
        </w:rPr>
        <w:t>Garza, A. N., Renzulli, L., Domina, T., &amp; Kearney, C. (2025). Remote School Parenting: Assessing Home-School Contexts and Parent Practices Aimed at Engaging Children in Learning. Social Currents, 12(3), 305-325. </w:t>
      </w:r>
      <w:hyperlink r:id="rId8" w:history="1">
        <w:r w:rsidRPr="00112A5F">
          <w:rPr>
            <w:rStyle w:val="Hyperlink"/>
            <w:rFonts w:ascii="Segoe UI" w:hAnsi="Segoe UI" w:cs="Segoe UI"/>
            <w:sz w:val="21"/>
            <w:szCs w:val="21"/>
          </w:rPr>
          <w:t>https://doi.org/10.1177/23294965251338468 </w:t>
        </w:r>
      </w:hyperlink>
    </w:p>
    <w:p w14:paraId="30262E76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Kearney, C., Garza, A. N., Perez, L., Renzulli, L, Domina, T.  2023.  Offer it and they will come? An investigation of the factors associated with the uptake of school-sponsored resources. </w:t>
      </w:r>
      <w:r w:rsidRPr="00CC3973">
        <w:rPr>
          <w:rFonts w:ascii="Segoe UI" w:hAnsi="Segoe UI" w:cs="Segoe UI"/>
          <w:i/>
          <w:iCs/>
          <w:sz w:val="20"/>
          <w:szCs w:val="20"/>
        </w:rPr>
        <w:t>American Educations Research Journal.</w:t>
      </w:r>
      <w:r w:rsidRPr="00CC3973">
        <w:rPr>
          <w:rFonts w:ascii="Segoe UI" w:hAnsi="Segoe UI" w:cs="Segoe UI"/>
          <w:sz w:val="20"/>
          <w:szCs w:val="20"/>
        </w:rPr>
        <w:t xml:space="preserve"> (61) 1, 145-176. </w:t>
      </w:r>
      <w:hyperlink r:id="rId9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https://doi.org/10.3102/00028312231209231</w:t>
        </w:r>
      </w:hyperlink>
    </w:p>
    <w:p w14:paraId="4CD86BE4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L., Boylan, R., &amp; Paino, M. (2023). Blending in and standing out: College-going rates across charter and traditional public high schools. </w:t>
      </w:r>
      <w:r w:rsidRPr="00CC3973">
        <w:rPr>
          <w:rFonts w:ascii="Segoe UI" w:hAnsi="Segoe UI" w:cs="Segoe UI"/>
          <w:i/>
          <w:iCs/>
          <w:sz w:val="20"/>
          <w:szCs w:val="20"/>
        </w:rPr>
        <w:t>Social Science Research</w:t>
      </w:r>
      <w:r w:rsidRPr="00CC3973">
        <w:rPr>
          <w:rFonts w:ascii="Segoe UI" w:hAnsi="Segoe UI" w:cs="Segoe UI"/>
          <w:sz w:val="20"/>
          <w:szCs w:val="20"/>
        </w:rPr>
        <w:t xml:space="preserve">, </w:t>
      </w:r>
      <w:r w:rsidRPr="00CC3973">
        <w:rPr>
          <w:rFonts w:ascii="Segoe UI" w:hAnsi="Segoe UI" w:cs="Segoe UI"/>
          <w:i/>
          <w:iCs/>
          <w:sz w:val="20"/>
          <w:szCs w:val="20"/>
        </w:rPr>
        <w:t>110</w:t>
      </w:r>
      <w:r w:rsidRPr="00CC3973">
        <w:rPr>
          <w:rFonts w:ascii="Segoe UI" w:hAnsi="Segoe UI" w:cs="Segoe UI"/>
          <w:sz w:val="20"/>
          <w:szCs w:val="20"/>
        </w:rPr>
        <w:t xml:space="preserve">, 102838. </w:t>
      </w:r>
      <w:hyperlink r:id="rId10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https://doi.org/10.1016/j.ssresearch.2022.102838</w:t>
        </w:r>
      </w:hyperlink>
    </w:p>
    <w:p w14:paraId="673C8E9C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Kaul, Vasundhara and Linda Renzulli. 2021. “The Duality of Persistence: Academic Enclaves and International Students’ Aspirations to Stay in the U.S.” Journal of International Students 12(2): 467-488 </w:t>
      </w:r>
      <w:hyperlink r:id="rId11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https://doi.org/10.32674/jis.v12i2.3198</w:t>
        </w:r>
      </w:hyperlink>
    </w:p>
    <w:p w14:paraId="12012CD2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Domina, T., Renzulli, L., Murray, B., Garza, A. N., Perez, L. (2021). “Remote but Resilient: Predicting Successful Engagement with Online Learning During COVID-19.” Socius, 7. </w:t>
      </w:r>
      <w:hyperlink r:id="rId12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https://doi.org/10.1177/2378023120988200</w:t>
        </w:r>
      </w:hyperlink>
    </w:p>
    <w:p w14:paraId="5BA38B86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Boylan, R. L., Petts, A., Renzulli, L., Domina, T., &amp; Murray, B. (2021). Practicing Parental Involvement: Heterogeneity in Parent Involvement Structures in Charter and Traditional Public Schools. </w:t>
      </w:r>
      <w:r w:rsidRPr="00CC3973">
        <w:rPr>
          <w:rFonts w:ascii="Segoe UI" w:hAnsi="Segoe UI" w:cs="Segoe UI"/>
          <w:i/>
          <w:iCs/>
          <w:sz w:val="20"/>
          <w:szCs w:val="20"/>
        </w:rPr>
        <w:t>Educational Administration Quarterly</w:t>
      </w:r>
      <w:r w:rsidRPr="00CC3973">
        <w:rPr>
          <w:rFonts w:ascii="Segoe UI" w:hAnsi="Segoe UI" w:cs="Segoe UI"/>
          <w:sz w:val="20"/>
          <w:szCs w:val="20"/>
        </w:rPr>
        <w:t xml:space="preserve">. 57(4): 570-606. </w:t>
      </w:r>
      <w:hyperlink r:id="rId13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https://doi.org/10.1177/0013161X21990431</w:t>
        </w:r>
      </w:hyperlink>
      <w:bookmarkEnd w:id="1"/>
      <w:bookmarkEnd w:id="2"/>
    </w:p>
    <w:p w14:paraId="3F5E39E5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Petts, A. L., Perdomo, R., Boylan, R., &amp; Renzulli, L. (2020). Racially biased high-school support? The heterogeneous effects of support on bachelor-degree enrollment for first-generation immigrants.</w:t>
      </w:r>
      <w:r w:rsidRPr="00CC3973">
        <w:rPr>
          <w:rFonts w:ascii="Segoe UI" w:hAnsi="Segoe UI" w:cs="Segoe UI"/>
          <w:i/>
          <w:iCs/>
          <w:sz w:val="20"/>
          <w:szCs w:val="20"/>
        </w:rPr>
        <w:t> Race Ethnicity and Education</w:t>
      </w:r>
      <w:r w:rsidRPr="00CC3973">
        <w:rPr>
          <w:rFonts w:ascii="Segoe UI" w:hAnsi="Segoe UI" w:cs="Segoe UI"/>
          <w:sz w:val="20"/>
          <w:szCs w:val="20"/>
        </w:rPr>
        <w:t xml:space="preserve">, 26.6: 1-18. </w:t>
      </w:r>
      <w:hyperlink r:id="rId14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https://doi.org/10.1080/13613324.2020.1798380</w:t>
        </w:r>
      </w:hyperlink>
    </w:p>
    <w:p w14:paraId="522415C7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  <w:u w:val="single"/>
        </w:rPr>
      </w:pPr>
      <w:r w:rsidRPr="00CC3973">
        <w:rPr>
          <w:rFonts w:ascii="Segoe UI" w:hAnsi="Segoe UI" w:cs="Segoe UI"/>
          <w:sz w:val="20"/>
          <w:szCs w:val="20"/>
        </w:rPr>
        <w:t>Murray, B., Domina, T., Petts, A., Renzulli, L., &amp; Boylan, R. (2020). “We’re in This Together”: Bridging and Bonding Social Capital in Elementary School PTOs. </w:t>
      </w:r>
      <w:r w:rsidRPr="00CC3973">
        <w:rPr>
          <w:rFonts w:ascii="Segoe UI" w:hAnsi="Segoe UI" w:cs="Segoe UI"/>
          <w:i/>
          <w:iCs/>
          <w:sz w:val="20"/>
          <w:szCs w:val="20"/>
        </w:rPr>
        <w:t>American Educational Research Journal. 57.5:2210-2244</w:t>
      </w:r>
      <w:r w:rsidRPr="00CC3973">
        <w:rPr>
          <w:rFonts w:ascii="Segoe UI" w:hAnsi="Segoe UI" w:cs="Segoe UI"/>
          <w:sz w:val="20"/>
          <w:szCs w:val="20"/>
        </w:rPr>
        <w:t>. </w:t>
      </w:r>
      <w:hyperlink r:id="rId15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https://doi.org/10.3102/0002831220908848</w:t>
        </w:r>
      </w:hyperlink>
    </w:p>
    <w:p w14:paraId="1D8530CA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  <w:lang w:val="de-DE"/>
        </w:rPr>
        <w:t xml:space="preserve">Renzulli, L. A., Werum, R. E., &amp; Kronberg, A. K. (2020, June). </w:t>
      </w:r>
      <w:r w:rsidRPr="00CC3973">
        <w:rPr>
          <w:rFonts w:ascii="Segoe UI" w:hAnsi="Segoe UI" w:cs="Segoe UI"/>
          <w:sz w:val="20"/>
          <w:szCs w:val="20"/>
        </w:rPr>
        <w:t>The rise of homeschooling regulation in the era of school choice: Legislative and judicial trends, 1972–2009. In </w:t>
      </w:r>
      <w:r w:rsidRPr="00CC3973">
        <w:rPr>
          <w:rFonts w:ascii="Segoe UI" w:hAnsi="Segoe UI" w:cs="Segoe UI"/>
          <w:i/>
          <w:iCs/>
          <w:sz w:val="20"/>
          <w:szCs w:val="20"/>
        </w:rPr>
        <w:t>Sociological Forum</w:t>
      </w:r>
      <w:r w:rsidRPr="00CC3973">
        <w:rPr>
          <w:rFonts w:ascii="Segoe UI" w:hAnsi="Segoe UI" w:cs="Segoe UI"/>
          <w:sz w:val="20"/>
          <w:szCs w:val="20"/>
        </w:rPr>
        <w:t xml:space="preserve"> (Vol. 35, No. 2, pp. 297-322). </w:t>
      </w:r>
      <w:hyperlink r:id="rId16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https://doi.org/10.1111/socf.12582</w:t>
        </w:r>
      </w:hyperlink>
    </w:p>
    <w:p w14:paraId="317379DB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  <w:u w:val="single"/>
        </w:rPr>
      </w:pPr>
      <w:r w:rsidRPr="00CC3973">
        <w:rPr>
          <w:rFonts w:ascii="Segoe UI" w:hAnsi="Segoe UI" w:cs="Segoe UI"/>
          <w:sz w:val="20"/>
          <w:szCs w:val="20"/>
        </w:rPr>
        <w:t xml:space="preserve">Murray, Brittany, Thurston Domina, Linda Renzulli, Rebecca Boylan. 2019. Civil society goes to school: A contextual analysis of parent teacher associations. SF: The Russell Sage Foundation Journal of the Social Sciences.  5(3) 41-63. DOI: </w:t>
      </w:r>
      <w:hyperlink r:id="rId17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https://doi.org/10.7758/RSF.2019.5.3.03</w:t>
        </w:r>
      </w:hyperlink>
    </w:p>
    <w:p w14:paraId="044A9941" w14:textId="77777777" w:rsidR="00491149" w:rsidRPr="00CC3973" w:rsidRDefault="00DD5B1F" w:rsidP="00491149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and Ashley Barr. 2017. Adapting to family setbacks: Malleability of students’ and parents’ educational expectations. </w:t>
      </w:r>
      <w:r w:rsidRPr="00CC3973">
        <w:rPr>
          <w:rFonts w:ascii="Segoe UI" w:hAnsi="Segoe UI" w:cs="Segoe UI"/>
          <w:i/>
          <w:sz w:val="20"/>
          <w:szCs w:val="20"/>
        </w:rPr>
        <w:t xml:space="preserve">Social Problems. </w:t>
      </w:r>
      <w:r w:rsidRPr="00CC3973">
        <w:rPr>
          <w:rFonts w:ascii="Segoe UI" w:hAnsi="Segoe UI" w:cs="Segoe UI"/>
          <w:sz w:val="20"/>
          <w:szCs w:val="20"/>
        </w:rPr>
        <w:t xml:space="preserve">64(3) 351-372. </w:t>
      </w:r>
    </w:p>
    <w:p w14:paraId="019A3D5B" w14:textId="53C13AEC" w:rsidR="00DD5B1F" w:rsidRPr="00CC3973" w:rsidRDefault="00DD5B1F" w:rsidP="00491149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Paino, Maria, Linda Renzulli and Rebecca Boylan.  2016. The Closing Door:</w:t>
      </w:r>
      <w:r w:rsidR="0026512E" w:rsidRPr="00CC3973">
        <w:rPr>
          <w:rFonts w:ascii="Segoe UI" w:hAnsi="Segoe UI" w:cs="Segoe UI"/>
          <w:sz w:val="20"/>
          <w:szCs w:val="20"/>
        </w:rPr>
        <w:t xml:space="preserve"> </w:t>
      </w:r>
      <w:r w:rsidRPr="00CC3973">
        <w:rPr>
          <w:rFonts w:ascii="Segoe UI" w:hAnsi="Segoe UI" w:cs="Segoe UI"/>
          <w:sz w:val="20"/>
          <w:szCs w:val="20"/>
        </w:rPr>
        <w:t>The Effect of Race on Charter School Closures.  Sociological Perspectives.</w:t>
      </w:r>
      <w:r w:rsidR="00B321B2">
        <w:rPr>
          <w:rFonts w:ascii="Segoe UI" w:hAnsi="Segoe UI" w:cs="Segoe UI"/>
          <w:sz w:val="20"/>
          <w:szCs w:val="20"/>
        </w:rPr>
        <w:t xml:space="preserve"> </w:t>
      </w:r>
      <w:r w:rsidRPr="00CC3973">
        <w:rPr>
          <w:rFonts w:ascii="Segoe UI" w:hAnsi="Segoe UI" w:cs="Segoe UI"/>
          <w:sz w:val="20"/>
          <w:szCs w:val="20"/>
        </w:rPr>
        <w:t xml:space="preserve">60(4), 747–767. </w:t>
      </w:r>
      <w:hyperlink r:id="rId18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https://doi.org/10.1177/0731121416674948</w:t>
        </w:r>
      </w:hyperlink>
    </w:p>
    <w:p w14:paraId="01E9CD51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Linda, Ashley Barr, Maria Paino.  2015. Innovative </w:t>
      </w:r>
      <w:proofErr w:type="spellStart"/>
      <w:r w:rsidRPr="00CC3973">
        <w:rPr>
          <w:rFonts w:ascii="Segoe UI" w:hAnsi="Segoe UI" w:cs="Segoe UI"/>
          <w:sz w:val="20"/>
          <w:szCs w:val="20"/>
        </w:rPr>
        <w:t>Education?A</w:t>
      </w:r>
      <w:proofErr w:type="spellEnd"/>
      <w:r w:rsidRPr="00CC3973">
        <w:rPr>
          <w:rFonts w:ascii="Segoe UI" w:hAnsi="Segoe UI" w:cs="Segoe UI"/>
          <w:sz w:val="20"/>
          <w:szCs w:val="20"/>
        </w:rPr>
        <w:t xml:space="preserve"> Test of Specialist Mimicry or Generalist Assimilation in Trends in Charter School Specialization Over Time. </w:t>
      </w:r>
      <w:r w:rsidRPr="00CC3973">
        <w:rPr>
          <w:rFonts w:ascii="Segoe UI" w:hAnsi="Segoe UI" w:cs="Segoe UI"/>
          <w:i/>
          <w:sz w:val="20"/>
          <w:szCs w:val="20"/>
        </w:rPr>
        <w:t xml:space="preserve">Sociology of Education. </w:t>
      </w:r>
      <w:r w:rsidRPr="00CC3973">
        <w:rPr>
          <w:rFonts w:ascii="Segoe UI" w:hAnsi="Segoe UI" w:cs="Segoe UI"/>
          <w:sz w:val="20"/>
          <w:szCs w:val="20"/>
        </w:rPr>
        <w:t xml:space="preserve">88 (1): 83-102. </w:t>
      </w:r>
      <w:hyperlink r:id="rId19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https://doi.org/10.1177/0038040714561866</w:t>
        </w:r>
      </w:hyperlink>
    </w:p>
    <w:p w14:paraId="3147A527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lastRenderedPageBreak/>
        <w:t xml:space="preserve">Renzulli, Linda.  2014. Educational Transformations and Why Sociology Should Care. </w:t>
      </w:r>
      <w:r w:rsidRPr="00CC3973">
        <w:rPr>
          <w:rFonts w:ascii="Segoe UI" w:hAnsi="Segoe UI" w:cs="Segoe UI"/>
          <w:i/>
          <w:sz w:val="20"/>
          <w:szCs w:val="20"/>
        </w:rPr>
        <w:t xml:space="preserve">Social Currents.1(2). </w:t>
      </w:r>
      <w:r w:rsidRPr="00CC3973">
        <w:rPr>
          <w:rFonts w:ascii="Segoe UI" w:hAnsi="Segoe UI" w:cs="Segoe UI"/>
          <w:sz w:val="20"/>
          <w:szCs w:val="20"/>
        </w:rPr>
        <w:t xml:space="preserve">149-156. </w:t>
      </w:r>
      <w:hyperlink r:id="rId20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https://doi.org/10.1177/2329496514524545</w:t>
        </w:r>
      </w:hyperlink>
    </w:p>
    <w:p w14:paraId="031B9188" w14:textId="0F98BE1B" w:rsidR="00DD5B1F" w:rsidRPr="00CC3973" w:rsidRDefault="00DD5B1F" w:rsidP="00491149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Boylan, Rebecca and Linda Renzulli.  2014. Routes Out, Paths Back: The Influence of Push and Pull Reasons for Leaving School on Students’ School </w:t>
      </w:r>
      <w:proofErr w:type="spellStart"/>
      <w:r w:rsidRPr="00CC3973">
        <w:rPr>
          <w:rFonts w:ascii="Segoe UI" w:hAnsi="Segoe UI" w:cs="Segoe UI"/>
          <w:sz w:val="20"/>
          <w:szCs w:val="20"/>
        </w:rPr>
        <w:t>Reengagment</w:t>
      </w:r>
      <w:proofErr w:type="spellEnd"/>
      <w:r w:rsidRPr="00CC3973">
        <w:rPr>
          <w:rFonts w:ascii="Segoe UI" w:hAnsi="Segoe UI" w:cs="Segoe UI"/>
          <w:sz w:val="20"/>
          <w:szCs w:val="20"/>
        </w:rPr>
        <w:t xml:space="preserve">. </w:t>
      </w:r>
      <w:r w:rsidRPr="00CC3973">
        <w:rPr>
          <w:rFonts w:ascii="Segoe UI" w:hAnsi="Segoe UI" w:cs="Segoe UI"/>
          <w:i/>
          <w:sz w:val="20"/>
          <w:szCs w:val="20"/>
        </w:rPr>
        <w:t>Youth &amp; Society</w:t>
      </w:r>
      <w:r w:rsidRPr="00CC3973">
        <w:rPr>
          <w:rFonts w:ascii="Segoe UI" w:hAnsi="Segoe UI" w:cs="Segoe UI"/>
          <w:sz w:val="20"/>
          <w:szCs w:val="20"/>
        </w:rPr>
        <w:t xml:space="preserve">. 1-26. (2014: </w:t>
      </w:r>
      <w:hyperlink r:id="rId21" w:history="1">
        <w:r w:rsidR="00491149"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https://doi.org/10.1177/0044118X14522078</w:t>
        </w:r>
      </w:hyperlink>
    </w:p>
    <w:p w14:paraId="59C5A24D" w14:textId="77777777" w:rsidR="00DD5B1F" w:rsidRPr="00CC3973" w:rsidRDefault="00DD5B1F" w:rsidP="00C0489D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Paino, Maria, Linda Renzulli, Rebecca Boylan, Christen Bradley. 2014. For Grades or Money?: Charter School Failure in North Carolina. </w:t>
      </w:r>
      <w:r w:rsidRPr="00CC3973">
        <w:rPr>
          <w:rFonts w:ascii="Segoe UI" w:hAnsi="Segoe UI" w:cs="Segoe UI"/>
          <w:i/>
          <w:sz w:val="20"/>
          <w:szCs w:val="20"/>
        </w:rPr>
        <w:t>Education Administration Quarterly</w:t>
      </w:r>
      <w:r w:rsidRPr="00CC3973">
        <w:rPr>
          <w:rFonts w:ascii="Segoe UI" w:hAnsi="Segoe UI" w:cs="Segoe UI"/>
          <w:sz w:val="20"/>
          <w:szCs w:val="20"/>
        </w:rPr>
        <w:t xml:space="preserve">. </w:t>
      </w:r>
      <w:r w:rsidRPr="00CC3973">
        <w:rPr>
          <w:rFonts w:ascii="Segoe UI" w:hAnsi="Segoe UI" w:cs="Segoe UI"/>
          <w:i/>
          <w:sz w:val="20"/>
          <w:szCs w:val="20"/>
        </w:rPr>
        <w:t xml:space="preserve">50(3). </w:t>
      </w:r>
      <w:r w:rsidRPr="00CC3973">
        <w:rPr>
          <w:rFonts w:ascii="Segoe UI" w:hAnsi="Segoe UI" w:cs="Segoe UI"/>
          <w:sz w:val="20"/>
          <w:szCs w:val="20"/>
        </w:rPr>
        <w:t>500-536</w:t>
      </w:r>
      <w:r w:rsidRPr="00CC3973">
        <w:rPr>
          <w:rFonts w:ascii="Segoe UI" w:hAnsi="Segoe UI" w:cs="Segoe UI"/>
          <w:i/>
          <w:sz w:val="20"/>
          <w:szCs w:val="20"/>
        </w:rPr>
        <w:t xml:space="preserve">. </w:t>
      </w:r>
      <w:hyperlink r:id="rId22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https://doi.org/10.1177/0013161X13505289</w:t>
        </w:r>
      </w:hyperlink>
    </w:p>
    <w:p w14:paraId="53D96DBC" w14:textId="77777777" w:rsidR="00DD5B1F" w:rsidRPr="00CC3973" w:rsidRDefault="00DD5B1F" w:rsidP="00C0489D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Linda, Jeremy Reynolds, Kimberly Kelly and Linda Grant.  2013.  The Roots of Gender Inequality in Academic Salaries: The Impact of Segregation,  Reward Dualism, and Niches. </w:t>
      </w:r>
      <w:r w:rsidRPr="00CC3973">
        <w:rPr>
          <w:rFonts w:ascii="Segoe UI" w:hAnsi="Segoe UI" w:cs="Segoe UI"/>
          <w:i/>
          <w:sz w:val="20"/>
          <w:szCs w:val="20"/>
        </w:rPr>
        <w:t xml:space="preserve">Research in Social Stratification and Mobility. </w:t>
      </w:r>
      <w:r w:rsidRPr="00CC3973">
        <w:rPr>
          <w:rFonts w:ascii="Segoe UI" w:hAnsi="Segoe UI" w:cs="Segoe UI"/>
          <w:sz w:val="20"/>
          <w:szCs w:val="20"/>
        </w:rPr>
        <w:t>34 58–72.</w:t>
      </w:r>
    </w:p>
    <w:p w14:paraId="3F4EC4E7" w14:textId="0A7DBD49" w:rsidR="00DD5B1F" w:rsidRPr="00CC3973" w:rsidRDefault="00DD5B1F" w:rsidP="00C0489D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Johnson, David, Linda Renzulli, Jackson Bunch, and Maria Paino. 2013. “Everyday Observations: Developing a Sociological Perspective through a Portfolio Term Project.” </w:t>
      </w:r>
      <w:r w:rsidRPr="00CC3973">
        <w:rPr>
          <w:rFonts w:ascii="Segoe UI" w:hAnsi="Segoe UI" w:cs="Segoe UI"/>
          <w:i/>
          <w:sz w:val="20"/>
          <w:szCs w:val="20"/>
        </w:rPr>
        <w:t>Teaching Sociology</w:t>
      </w:r>
      <w:r w:rsidRPr="00CC3973">
        <w:rPr>
          <w:rFonts w:ascii="Segoe UI" w:hAnsi="Segoe UI" w:cs="Segoe UI"/>
          <w:sz w:val="20"/>
          <w:szCs w:val="20"/>
        </w:rPr>
        <w:t xml:space="preserve">. </w:t>
      </w:r>
      <w:r w:rsidRPr="00CC3973">
        <w:rPr>
          <w:rFonts w:ascii="Segoe UI" w:hAnsi="Segoe UI" w:cs="Segoe UI"/>
          <w:i/>
          <w:sz w:val="20"/>
          <w:szCs w:val="20"/>
        </w:rPr>
        <w:t xml:space="preserve">41(3). </w:t>
      </w:r>
      <w:r w:rsidRPr="00CC3973">
        <w:rPr>
          <w:rFonts w:ascii="Segoe UI" w:hAnsi="Segoe UI" w:cs="Segoe UI"/>
          <w:sz w:val="20"/>
          <w:szCs w:val="20"/>
        </w:rPr>
        <w:t xml:space="preserve">314-321 </w:t>
      </w:r>
      <w:r w:rsidRPr="00CC3973">
        <w:rPr>
          <w:rFonts w:ascii="Segoe UI" w:hAnsi="Segoe UI" w:cs="Segoe UI"/>
          <w:sz w:val="20"/>
          <w:szCs w:val="20"/>
        </w:rPr>
        <w:br/>
      </w:r>
      <w:hyperlink r:id="rId23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https://doi.org/10.1177/0092055X13480642</w:t>
        </w:r>
      </w:hyperlink>
    </w:p>
    <w:p w14:paraId="1E5EC5FF" w14:textId="18ACF72D" w:rsidR="00DD5B1F" w:rsidRPr="00CC3973" w:rsidRDefault="00DD5B1F" w:rsidP="00C0489D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Pai</w:t>
      </w:r>
      <w:r w:rsidR="00AC63D4" w:rsidRPr="00CC3973">
        <w:rPr>
          <w:rFonts w:ascii="Segoe UI" w:hAnsi="Segoe UI" w:cs="Segoe UI"/>
          <w:sz w:val="20"/>
          <w:szCs w:val="20"/>
        </w:rPr>
        <w:t>n</w:t>
      </w:r>
      <w:r w:rsidRPr="00CC3973">
        <w:rPr>
          <w:rFonts w:ascii="Segoe UI" w:hAnsi="Segoe UI" w:cs="Segoe UI"/>
          <w:sz w:val="20"/>
          <w:szCs w:val="20"/>
        </w:rPr>
        <w:t xml:space="preserve">o, Maria, Linda Renzulli. 2013. “Digital Concept of Cultural Capital: The (In)Visible Advantages for Students Who Exhibit Computer Skills.” </w:t>
      </w:r>
      <w:r w:rsidRPr="00CC3973">
        <w:rPr>
          <w:rFonts w:ascii="Segoe UI" w:hAnsi="Segoe UI" w:cs="Segoe UI"/>
          <w:i/>
          <w:sz w:val="20"/>
          <w:szCs w:val="20"/>
        </w:rPr>
        <w:t>Sociology of Educatio</w:t>
      </w:r>
      <w:r w:rsidRPr="00CC3973">
        <w:rPr>
          <w:rFonts w:ascii="Segoe UI" w:hAnsi="Segoe UI" w:cs="Segoe UI"/>
          <w:sz w:val="20"/>
          <w:szCs w:val="20"/>
        </w:rPr>
        <w:t xml:space="preserve">n.  86 ( 2).124 – 138. </w:t>
      </w:r>
      <w:hyperlink r:id="rId24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https://doi.org/10.1177/0038040712456556</w:t>
        </w:r>
      </w:hyperlink>
    </w:p>
    <w:p w14:paraId="582B41ED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Bradley, Christen, Linda Renzulli. 2012. “The Complexity of Non-Completion: The Interactive Effects of Race, Class, and Gender in a Multiple-Outcome Model of Student High School Dropout.” </w:t>
      </w:r>
      <w:r w:rsidRPr="00CC3973">
        <w:rPr>
          <w:rFonts w:ascii="Segoe UI" w:hAnsi="Segoe UI" w:cs="Segoe UI"/>
          <w:i/>
          <w:sz w:val="20"/>
          <w:szCs w:val="20"/>
        </w:rPr>
        <w:t>Social Forces</w:t>
      </w:r>
      <w:r w:rsidRPr="00CC3973">
        <w:rPr>
          <w:rFonts w:ascii="Segoe UI" w:hAnsi="Segoe UI" w:cs="Segoe UI"/>
          <w:sz w:val="20"/>
          <w:szCs w:val="20"/>
        </w:rPr>
        <w:t xml:space="preserve">.90(2). 521-545. </w:t>
      </w:r>
      <w:hyperlink r:id="rId25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https://doi.org/10.1093/sf/sor003</w:t>
        </w:r>
      </w:hyperlink>
    </w:p>
    <w:p w14:paraId="5543AFAA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A., Heather Mcpherson-Parrott, </w:t>
      </w:r>
      <w:proofErr w:type="spellStart"/>
      <w:r w:rsidRPr="00CC3973">
        <w:rPr>
          <w:rFonts w:ascii="Segoe UI" w:hAnsi="Segoe UI" w:cs="Segoe UI"/>
          <w:sz w:val="20"/>
          <w:szCs w:val="20"/>
        </w:rPr>
        <w:t>Irenee</w:t>
      </w:r>
      <w:proofErr w:type="spellEnd"/>
      <w:r w:rsidRPr="00CC3973">
        <w:rPr>
          <w:rFonts w:ascii="Segoe UI" w:hAnsi="Segoe UI" w:cs="Segoe UI"/>
          <w:sz w:val="20"/>
          <w:szCs w:val="20"/>
        </w:rPr>
        <w:t xml:space="preserve"> Beattie. 2011. “Racial Mismatch and School Type: Teacher Satisfaction and Retention in Charter and Traditional Public Schools” </w:t>
      </w:r>
      <w:r w:rsidRPr="00CC3973">
        <w:rPr>
          <w:rFonts w:ascii="Segoe UI" w:hAnsi="Segoe UI" w:cs="Segoe UI"/>
          <w:i/>
          <w:sz w:val="20"/>
          <w:szCs w:val="20"/>
        </w:rPr>
        <w:t xml:space="preserve">Sociology of Education. </w:t>
      </w:r>
      <w:r w:rsidRPr="00CC3973">
        <w:rPr>
          <w:rFonts w:ascii="Segoe UI" w:hAnsi="Segoe UI" w:cs="Segoe UI"/>
          <w:sz w:val="20"/>
          <w:szCs w:val="20"/>
        </w:rPr>
        <w:t xml:space="preserve">84(1) 23–48. </w:t>
      </w:r>
      <w:hyperlink r:id="rId26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https://doi.org/10.1177/0038040710392720</w:t>
        </w:r>
      </w:hyperlink>
    </w:p>
    <w:p w14:paraId="245A4603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Howard-McMahon, Jennifer, Jody Clay-Warner, and Linda Renzulli. 2009. “Criminalizing Spousal Rape: The Diffusion of Legal Reforms” Sociological Perspectives. 52(4):505-532. </w:t>
      </w:r>
      <w:hyperlink r:id="rId27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https://doi.org/10.1525/sop.2009.52.4.505</w:t>
        </w:r>
      </w:hyperlink>
    </w:p>
    <w:p w14:paraId="363CB9E1" w14:textId="3F9AD2D2" w:rsidR="00DD5B1F" w:rsidRPr="00C37C57" w:rsidRDefault="00DD5B1F" w:rsidP="00C37C57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37C57">
        <w:rPr>
          <w:rFonts w:ascii="Segoe UI" w:hAnsi="Segoe UI" w:cs="Segoe UI"/>
          <w:sz w:val="20"/>
          <w:szCs w:val="20"/>
        </w:rPr>
        <w:t xml:space="preserve">Winner of the Pacific Sociological Association's 2010 Distinguished Contribution to </w:t>
      </w:r>
      <w:r w:rsidRPr="00C37C57">
        <w:rPr>
          <w:rFonts w:ascii="Segoe UI" w:hAnsi="Segoe UI" w:cs="Segoe UI"/>
          <w:i/>
          <w:sz w:val="20"/>
          <w:szCs w:val="20"/>
        </w:rPr>
        <w:t xml:space="preserve">Sociological Perspectives </w:t>
      </w:r>
      <w:r w:rsidRPr="00C37C57">
        <w:rPr>
          <w:rFonts w:ascii="Segoe UI" w:hAnsi="Segoe UI" w:cs="Segoe UI"/>
          <w:sz w:val="20"/>
          <w:szCs w:val="20"/>
        </w:rPr>
        <w:t xml:space="preserve">Award. Renzulli, Linda A., Vincent Roscigno. 2007. “Charter Schools, Achievement, and the Public Good." </w:t>
      </w:r>
      <w:r w:rsidRPr="00C37C57">
        <w:rPr>
          <w:rFonts w:ascii="Segoe UI" w:hAnsi="Segoe UI" w:cs="Segoe UI"/>
          <w:i/>
          <w:sz w:val="20"/>
          <w:szCs w:val="20"/>
        </w:rPr>
        <w:t xml:space="preserve">Contexts. </w:t>
      </w:r>
      <w:r w:rsidRPr="00C37C57">
        <w:rPr>
          <w:rFonts w:ascii="Segoe UI" w:hAnsi="Segoe UI" w:cs="Segoe UI"/>
          <w:sz w:val="20"/>
          <w:szCs w:val="20"/>
        </w:rPr>
        <w:t>6:31-36.</w:t>
      </w:r>
    </w:p>
    <w:p w14:paraId="330822A7" w14:textId="23339A6D" w:rsidR="00DD5B1F" w:rsidRPr="00CC3973" w:rsidRDefault="00DD5B1F" w:rsidP="00491149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Renzulli, Linda A. 2006.  “District Segregation, Race Legislation, and Black Enrollment in Charter Schools.” Social Science Quarterly. 82(3): 618-637.  </w:t>
      </w:r>
      <w:hyperlink r:id="rId28" w:history="1">
        <w:r w:rsidR="00491149"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https://doi.org/10.1111/j.1540-6237.2006.00400.x</w:t>
        </w:r>
      </w:hyperlink>
    </w:p>
    <w:p w14:paraId="04BF8003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A., Linda Grant and </w:t>
      </w:r>
      <w:proofErr w:type="spellStart"/>
      <w:r w:rsidRPr="00CC3973">
        <w:rPr>
          <w:rFonts w:ascii="Segoe UI" w:hAnsi="Segoe UI" w:cs="Segoe UI"/>
          <w:sz w:val="20"/>
          <w:szCs w:val="20"/>
        </w:rPr>
        <w:t>Sheejita</w:t>
      </w:r>
      <w:proofErr w:type="spellEnd"/>
      <w:r w:rsidRPr="00CC3973">
        <w:rPr>
          <w:rFonts w:ascii="Segoe UI" w:hAnsi="Segoe UI" w:cs="Segoe UI"/>
          <w:sz w:val="20"/>
          <w:szCs w:val="20"/>
        </w:rPr>
        <w:t xml:space="preserve"> Kathuria. 2006. “Equity With Constraint: Gender Equity in Faculty Wages at Historically Black Colleges and Universities.” </w:t>
      </w:r>
      <w:r w:rsidRPr="00CC3973">
        <w:rPr>
          <w:rFonts w:ascii="Segoe UI" w:hAnsi="Segoe UI" w:cs="Segoe UI"/>
          <w:i/>
          <w:sz w:val="20"/>
          <w:szCs w:val="20"/>
        </w:rPr>
        <w:t>Gender &amp; Society</w:t>
      </w:r>
      <w:r w:rsidRPr="00CC3973">
        <w:rPr>
          <w:rFonts w:ascii="Segoe UI" w:hAnsi="Segoe UI" w:cs="Segoe UI"/>
          <w:sz w:val="20"/>
          <w:szCs w:val="20"/>
        </w:rPr>
        <w:t xml:space="preserve">. 20:491-510. </w:t>
      </w:r>
      <w:hyperlink r:id="rId29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https://doi.org/10.1177/0891243206287130</w:t>
        </w:r>
      </w:hyperlink>
    </w:p>
    <w:p w14:paraId="3B7D025E" w14:textId="4BFEFE91" w:rsidR="00DD5B1F" w:rsidRPr="00CC3973" w:rsidRDefault="00DD5B1F" w:rsidP="00491149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Davis, Amy, Linda A. Renzulli, and Howard E. Aldrich. 2006.  “Mixing or</w:t>
      </w:r>
      <w:r w:rsidR="00491149" w:rsidRPr="00CC3973">
        <w:rPr>
          <w:rFonts w:ascii="Segoe UI" w:hAnsi="Segoe UI" w:cs="Segoe UI"/>
          <w:sz w:val="20"/>
          <w:szCs w:val="20"/>
        </w:rPr>
        <w:t xml:space="preserve"> </w:t>
      </w:r>
      <w:r w:rsidRPr="00CC3973">
        <w:rPr>
          <w:rFonts w:ascii="Segoe UI" w:hAnsi="Segoe UI" w:cs="Segoe UI"/>
          <w:sz w:val="20"/>
          <w:szCs w:val="20"/>
        </w:rPr>
        <w:t xml:space="preserve">Matching? The Influence of Voluntary Associations on Small Business Owners' Networks” </w:t>
      </w:r>
      <w:r w:rsidRPr="00CC3973">
        <w:rPr>
          <w:rFonts w:ascii="Segoe UI" w:hAnsi="Segoe UI" w:cs="Segoe UI"/>
          <w:i/>
          <w:sz w:val="20"/>
          <w:szCs w:val="20"/>
        </w:rPr>
        <w:t xml:space="preserve">Work &amp; Occupations </w:t>
      </w:r>
      <w:r w:rsidRPr="00CC3973">
        <w:rPr>
          <w:rFonts w:ascii="Segoe UI" w:hAnsi="Segoe UI" w:cs="Segoe UI"/>
          <w:sz w:val="20"/>
          <w:szCs w:val="20"/>
        </w:rPr>
        <w:t xml:space="preserve">33(1):42-72. </w:t>
      </w:r>
      <w:hyperlink r:id="rId30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https://doi.org/10.1177/0730888405281914</w:t>
        </w:r>
      </w:hyperlink>
    </w:p>
    <w:p w14:paraId="7CBA95A5" w14:textId="52BDB1E0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A. and Vincent Roscigno. 2005. “Charter School Policy, Implementation, and Diffusion in the United States” </w:t>
      </w:r>
      <w:r w:rsidRPr="00CC3973">
        <w:rPr>
          <w:rFonts w:ascii="Segoe UI" w:hAnsi="Segoe UI" w:cs="Segoe UI"/>
          <w:i/>
          <w:sz w:val="20"/>
          <w:szCs w:val="20"/>
        </w:rPr>
        <w:t xml:space="preserve">Sociology of Education. </w:t>
      </w:r>
      <w:r w:rsidRPr="00CC3973">
        <w:rPr>
          <w:rFonts w:ascii="Segoe UI" w:hAnsi="Segoe UI" w:cs="Segoe UI"/>
          <w:sz w:val="20"/>
          <w:szCs w:val="20"/>
        </w:rPr>
        <w:t xml:space="preserve">78:344-365. </w:t>
      </w:r>
      <w:hyperlink r:id="rId31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https://doi.org/10.1177/003804070507800404</w:t>
        </w:r>
      </w:hyperlink>
    </w:p>
    <w:p w14:paraId="1D0BC438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lastRenderedPageBreak/>
        <w:t xml:space="preserve">Renzulli, Linda A. and Lorraine Evans. 2005. “School Choice, Charter Schools, and White Flight” </w:t>
      </w:r>
      <w:r w:rsidRPr="00CC3973">
        <w:rPr>
          <w:rFonts w:ascii="Segoe UI" w:hAnsi="Segoe UI" w:cs="Segoe UI"/>
          <w:i/>
          <w:sz w:val="20"/>
          <w:szCs w:val="20"/>
        </w:rPr>
        <w:t xml:space="preserve">Social Problems </w:t>
      </w:r>
      <w:r w:rsidRPr="00CC3973">
        <w:rPr>
          <w:rFonts w:ascii="Segoe UI" w:hAnsi="Segoe UI" w:cs="Segoe UI"/>
          <w:sz w:val="20"/>
          <w:szCs w:val="20"/>
        </w:rPr>
        <w:t xml:space="preserve">52:398-418. </w:t>
      </w:r>
      <w:hyperlink r:id="rId32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https://doi.org/10.1525/sp.2005.52.3.398</w:t>
        </w:r>
      </w:hyperlink>
    </w:p>
    <w:p w14:paraId="4E613B40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 and  Howard E. Aldrich. 2005.  “Who Can You </w:t>
      </w:r>
      <w:proofErr w:type="spellStart"/>
      <w:r w:rsidRPr="00CC3973">
        <w:rPr>
          <w:rFonts w:ascii="Segoe UI" w:hAnsi="Segoe UI" w:cs="Segoe UI"/>
          <w:sz w:val="20"/>
          <w:szCs w:val="20"/>
        </w:rPr>
        <w:t>TurnTo</w:t>
      </w:r>
      <w:proofErr w:type="spellEnd"/>
      <w:r w:rsidRPr="00CC3973">
        <w:rPr>
          <w:rFonts w:ascii="Segoe UI" w:hAnsi="Segoe UI" w:cs="Segoe UI"/>
          <w:sz w:val="20"/>
          <w:szCs w:val="20"/>
        </w:rPr>
        <w:t xml:space="preserve">? Tie Activation within Core Business Discussion Networks.” </w:t>
      </w:r>
      <w:r w:rsidRPr="00CC3973">
        <w:rPr>
          <w:rFonts w:ascii="Segoe UI" w:hAnsi="Segoe UI" w:cs="Segoe UI"/>
          <w:i/>
          <w:sz w:val="20"/>
          <w:szCs w:val="20"/>
        </w:rPr>
        <w:t xml:space="preserve">Social Forces </w:t>
      </w:r>
      <w:r w:rsidRPr="00CC3973">
        <w:rPr>
          <w:rFonts w:ascii="Segoe UI" w:hAnsi="Segoe UI" w:cs="Segoe UI"/>
          <w:sz w:val="20"/>
          <w:szCs w:val="20"/>
        </w:rPr>
        <w:t xml:space="preserve">84:323-342. </w:t>
      </w:r>
      <w:hyperlink r:id="rId33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https://doi.org/10.1353/sof.2005.0122</w:t>
        </w:r>
      </w:hyperlink>
    </w:p>
    <w:p w14:paraId="2258FC32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Reynolds, Jeremy and Linda A. Renzulli. 2005. “Economic Freedom or Self- imposed Strife: Work-Life Conflict, Gender, and Self-Employment.” </w:t>
      </w:r>
      <w:r w:rsidRPr="00CC3973">
        <w:rPr>
          <w:rFonts w:ascii="Segoe UI" w:hAnsi="Segoe UI" w:cs="Segoe UI"/>
          <w:i/>
          <w:sz w:val="20"/>
          <w:szCs w:val="20"/>
        </w:rPr>
        <w:t xml:space="preserve">Research in the Sociology of Work </w:t>
      </w:r>
      <w:r w:rsidRPr="00CC3973">
        <w:rPr>
          <w:rFonts w:ascii="Segoe UI" w:hAnsi="Segoe UI" w:cs="Segoe UI"/>
          <w:sz w:val="20"/>
          <w:szCs w:val="20"/>
        </w:rPr>
        <w:t>15:33-60.</w:t>
      </w:r>
    </w:p>
    <w:p w14:paraId="23DB2982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A. 2005. “Organizational Environments and the Emergence of Charter Schools in the U.S.” </w:t>
      </w:r>
      <w:r w:rsidRPr="00CC3973">
        <w:rPr>
          <w:rFonts w:ascii="Segoe UI" w:hAnsi="Segoe UI" w:cs="Segoe UI"/>
          <w:i/>
          <w:sz w:val="20"/>
          <w:szCs w:val="20"/>
        </w:rPr>
        <w:t xml:space="preserve">Sociology of Education </w:t>
      </w:r>
      <w:r w:rsidRPr="00CC3973">
        <w:rPr>
          <w:rFonts w:ascii="Segoe UI" w:hAnsi="Segoe UI" w:cs="Segoe UI"/>
          <w:sz w:val="20"/>
          <w:szCs w:val="20"/>
        </w:rPr>
        <w:t xml:space="preserve">78:1-26. </w:t>
      </w:r>
      <w:hyperlink r:id="rId34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https://doi.org/10.1177/003804070507800101</w:t>
        </w:r>
      </w:hyperlink>
    </w:p>
    <w:p w14:paraId="48B9C9EA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A., Howard E. Aldrich, Jeremy Reynolds. 2003.“It’s Up in the Air or Is It?”  </w:t>
      </w:r>
      <w:r w:rsidRPr="00CC3973">
        <w:rPr>
          <w:rFonts w:ascii="Segoe UI" w:hAnsi="Segoe UI" w:cs="Segoe UI"/>
          <w:i/>
          <w:sz w:val="20"/>
          <w:szCs w:val="20"/>
        </w:rPr>
        <w:t>Teaching Sociology</w:t>
      </w:r>
      <w:r w:rsidRPr="00CC3973">
        <w:rPr>
          <w:rFonts w:ascii="Segoe UI" w:hAnsi="Segoe UI" w:cs="Segoe UI"/>
          <w:sz w:val="20"/>
          <w:szCs w:val="20"/>
        </w:rPr>
        <w:t xml:space="preserve">. 31 (1): 38-59. </w:t>
      </w:r>
      <w:hyperlink r:id="rId35" w:tgtFrame="_blank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https://doi.org/10.2307/3211424</w:t>
        </w:r>
      </w:hyperlink>
    </w:p>
    <w:p w14:paraId="53D9FAE4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A. 2002. “Entrepreneurial Ambitions in the Public Sector: A Random Effects Model of the Emergence of Charter Schools in North Carolina.” </w:t>
      </w:r>
      <w:r w:rsidRPr="00CC3973">
        <w:rPr>
          <w:rFonts w:ascii="Segoe UI" w:hAnsi="Segoe UI" w:cs="Segoe UI"/>
          <w:i/>
          <w:sz w:val="20"/>
          <w:szCs w:val="20"/>
        </w:rPr>
        <w:t>Education Policy Analysis Archives 10</w:t>
      </w:r>
      <w:r w:rsidRPr="00CC3973">
        <w:rPr>
          <w:rFonts w:ascii="Segoe UI" w:hAnsi="Segoe UI" w:cs="Segoe UI"/>
          <w:sz w:val="20"/>
          <w:szCs w:val="20"/>
        </w:rPr>
        <w:t>(19): Retrieved from</w:t>
      </w:r>
      <w:hyperlink r:id="rId36">
        <w:r w:rsidRPr="00CC3973">
          <w:rPr>
            <w:rStyle w:val="Hyperlink"/>
            <w:rFonts w:ascii="Segoe UI" w:hAnsi="Segoe UI" w:cs="Segoe UI"/>
            <w:sz w:val="20"/>
            <w:szCs w:val="20"/>
          </w:rPr>
          <w:t xml:space="preserve"> http://epaa.asu.edu/epaa/v10n19/.</w:t>
        </w:r>
      </w:hyperlink>
    </w:p>
    <w:p w14:paraId="3EACD9C0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A., Howard E. Aldrich, and James Moody. 2000.”Family Matters: Gender, Networks, and Entrepreneurial Outcomes.” </w:t>
      </w:r>
      <w:r w:rsidRPr="00CC3973">
        <w:rPr>
          <w:rFonts w:ascii="Segoe UI" w:hAnsi="Segoe UI" w:cs="Segoe UI"/>
          <w:i/>
          <w:sz w:val="20"/>
          <w:szCs w:val="20"/>
        </w:rPr>
        <w:t xml:space="preserve">Social Forces </w:t>
      </w:r>
      <w:r w:rsidRPr="00CC3973">
        <w:rPr>
          <w:rFonts w:ascii="Segoe UI" w:hAnsi="Segoe UI" w:cs="Segoe UI"/>
          <w:sz w:val="20"/>
          <w:szCs w:val="20"/>
        </w:rPr>
        <w:t xml:space="preserve">79: 523-546. </w:t>
      </w:r>
      <w:hyperlink r:id="rId37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https://doi.org/10.2307/2675508</w:t>
        </w:r>
      </w:hyperlink>
    </w:p>
    <w:p w14:paraId="6148C532" w14:textId="77777777" w:rsidR="00DD5B1F" w:rsidRPr="00CC3973" w:rsidRDefault="00DD5B1F" w:rsidP="00AC63D4">
      <w:pPr>
        <w:widowControl w:val="0"/>
        <w:numPr>
          <w:ilvl w:val="1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Reprinted in: “Women Entrepreneurs” edited by Patricia Greene, Candida S. Brush, Nancy M. Carter, Elizabeth Gatewood, and Myra M. Hart, in THE INTERNATIONAL LIBRARY OF ENTREPRENEURSHIP - Series Editor: David Audretsch</w:t>
      </w:r>
    </w:p>
    <w:p w14:paraId="107E75B9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A. 2000. “Connecting the Classroom to County Characteristics.” </w:t>
      </w:r>
      <w:r w:rsidRPr="00CC3973">
        <w:rPr>
          <w:rFonts w:ascii="Segoe UI" w:hAnsi="Segoe UI" w:cs="Segoe UI"/>
          <w:i/>
          <w:sz w:val="20"/>
          <w:szCs w:val="20"/>
        </w:rPr>
        <w:t xml:space="preserve">Teaching Sociology </w:t>
      </w:r>
      <w:r w:rsidRPr="00CC3973">
        <w:rPr>
          <w:rFonts w:ascii="Segoe UI" w:hAnsi="Segoe UI" w:cs="Segoe UI"/>
          <w:sz w:val="20"/>
          <w:szCs w:val="20"/>
        </w:rPr>
        <w:t xml:space="preserve">28:249-260. </w:t>
      </w:r>
      <w:hyperlink r:id="rId38" w:history="1">
        <w:r w:rsidRPr="00CC3973">
          <w:rPr>
            <w:rStyle w:val="Hyperlink"/>
            <w:rFonts w:ascii="Segoe UI" w:hAnsi="Segoe UI" w:cs="Segoe UI"/>
            <w:sz w:val="20"/>
            <w:szCs w:val="20"/>
          </w:rPr>
          <w:t>https://doi.org/10.2307/1318994</w:t>
        </w:r>
      </w:hyperlink>
    </w:p>
    <w:p w14:paraId="1571CE43" w14:textId="77777777" w:rsidR="00DD5B1F" w:rsidRPr="00CC3973" w:rsidRDefault="00DD5B1F" w:rsidP="00AC63D4">
      <w:pPr>
        <w:widowControl w:val="0"/>
        <w:numPr>
          <w:ilvl w:val="0"/>
          <w:numId w:val="21"/>
        </w:numPr>
        <w:autoSpaceDE w:val="0"/>
        <w:autoSpaceDN w:val="0"/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Aldrich, Howard E., Linda A. Renzulli, and Nancy Langton. 1998. “Passing on Privilege.” </w:t>
      </w:r>
      <w:r w:rsidRPr="00CC3973">
        <w:rPr>
          <w:rFonts w:ascii="Segoe UI" w:hAnsi="Segoe UI" w:cs="Segoe UI"/>
          <w:i/>
          <w:sz w:val="20"/>
          <w:szCs w:val="20"/>
        </w:rPr>
        <w:t xml:space="preserve">Research in Social Stratification and Mobility </w:t>
      </w:r>
      <w:r w:rsidRPr="00CC3973">
        <w:rPr>
          <w:rFonts w:ascii="Segoe UI" w:hAnsi="Segoe UI" w:cs="Segoe UI"/>
          <w:sz w:val="20"/>
          <w:szCs w:val="20"/>
        </w:rPr>
        <w:t>16:291-318.</w:t>
      </w:r>
    </w:p>
    <w:p w14:paraId="3A7A9CCB" w14:textId="77777777" w:rsidR="007A37CA" w:rsidRDefault="007A37CA" w:rsidP="00491149">
      <w:pPr>
        <w:spacing w:after="0" w:line="240" w:lineRule="auto"/>
        <w:rPr>
          <w:rFonts w:ascii="Segoe UI" w:eastAsia="Times New Roman" w:hAnsi="Segoe UI" w:cs="Segoe UI"/>
          <w:b/>
          <w:bCs/>
          <w:kern w:val="0"/>
          <w:sz w:val="20"/>
          <w:szCs w:val="20"/>
          <w14:ligatures w14:val="none"/>
        </w:rPr>
      </w:pPr>
    </w:p>
    <w:p w14:paraId="753CC84C" w14:textId="57CEFADC" w:rsidR="00DD5B1F" w:rsidRPr="00CC3973" w:rsidRDefault="00DD5B1F" w:rsidP="00491149">
      <w:pPr>
        <w:spacing w:after="0" w:line="240" w:lineRule="auto"/>
        <w:rPr>
          <w:rFonts w:ascii="Segoe UI" w:eastAsia="Times New Roman" w:hAnsi="Segoe UI" w:cs="Segoe UI"/>
          <w:b/>
          <w:bCs/>
          <w:kern w:val="0"/>
          <w:sz w:val="20"/>
          <w:szCs w:val="20"/>
          <w14:ligatures w14:val="none"/>
        </w:rPr>
      </w:pPr>
      <w:r w:rsidRPr="00CC3973">
        <w:rPr>
          <w:rFonts w:ascii="Segoe UI" w:eastAsia="Times New Roman" w:hAnsi="Segoe UI" w:cs="Segoe UI"/>
          <w:b/>
          <w:bCs/>
          <w:kern w:val="0"/>
          <w:sz w:val="20"/>
          <w:szCs w:val="20"/>
          <w14:ligatures w14:val="none"/>
        </w:rPr>
        <w:t>Other Publications: Book Chapters and Book Reviews</w:t>
      </w:r>
    </w:p>
    <w:p w14:paraId="37DCF21D" w14:textId="77777777" w:rsidR="00DD5B1F" w:rsidRPr="00CC3973" w:rsidRDefault="00DD5B1F" w:rsidP="00C0489D">
      <w:pPr>
        <w:pStyle w:val="ListParagraph"/>
        <w:numPr>
          <w:ilvl w:val="0"/>
          <w:numId w:val="22"/>
        </w:num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and Maria Paino.  2019.  “School Choice: Policy and Perspectives.” In </w:t>
      </w:r>
      <w:r w:rsidRPr="00CC3973">
        <w:rPr>
          <w:rFonts w:ascii="Segoe UI" w:hAnsi="Segoe UI" w:cs="Segoe UI"/>
          <w:i/>
          <w:iCs/>
          <w:sz w:val="20"/>
          <w:szCs w:val="20"/>
        </w:rPr>
        <w:t xml:space="preserve">Education and Society An Introduction to Key Issues in the Sociology of Education. </w:t>
      </w:r>
      <w:r w:rsidRPr="00CC3973">
        <w:rPr>
          <w:rFonts w:ascii="Segoe UI" w:hAnsi="Segoe UI" w:cs="Segoe UI"/>
          <w:sz w:val="20"/>
          <w:szCs w:val="20"/>
        </w:rPr>
        <w:t xml:space="preserve">Edited by Thurston Domina, Benjamin G. Gibbs, Lisa Nunn, and Andrew Penner.  </w:t>
      </w:r>
    </w:p>
    <w:p w14:paraId="7A10DE38" w14:textId="77777777" w:rsidR="009E1CDE" w:rsidRPr="00CC3973" w:rsidRDefault="009E1CDE" w:rsidP="009E1CDE">
      <w:pPr>
        <w:pStyle w:val="ListParagraph"/>
        <w:spacing w:before="120" w:after="0" w:line="240" w:lineRule="auto"/>
        <w:rPr>
          <w:rFonts w:ascii="Segoe UI" w:hAnsi="Segoe UI" w:cs="Segoe UI"/>
          <w:sz w:val="20"/>
          <w:szCs w:val="20"/>
        </w:rPr>
      </w:pPr>
    </w:p>
    <w:p w14:paraId="03F382B1" w14:textId="77777777" w:rsidR="00DD5B1F" w:rsidRPr="00CC3973" w:rsidRDefault="00DD5B1F" w:rsidP="00C0489D">
      <w:pPr>
        <w:pStyle w:val="ListParagraph"/>
        <w:numPr>
          <w:ilvl w:val="0"/>
          <w:numId w:val="22"/>
        </w:num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Renzulli, Linda and Amy Petts. 2018. “Educational Inequality" Wiley Blackwell Encyclopedia of Sociology, 2nd Edition.</w:t>
      </w:r>
    </w:p>
    <w:p w14:paraId="0C704833" w14:textId="77777777" w:rsidR="009E1CDE" w:rsidRPr="00CC3973" w:rsidRDefault="009E1CDE" w:rsidP="009E1CDE">
      <w:pPr>
        <w:pStyle w:val="ListParagraph"/>
        <w:spacing w:before="120" w:after="0" w:line="240" w:lineRule="auto"/>
        <w:rPr>
          <w:rFonts w:ascii="Segoe UI" w:hAnsi="Segoe UI" w:cs="Segoe UI"/>
          <w:sz w:val="20"/>
          <w:szCs w:val="20"/>
        </w:rPr>
      </w:pPr>
    </w:p>
    <w:p w14:paraId="2C0B13F2" w14:textId="77777777" w:rsidR="00DD5B1F" w:rsidRPr="00CC3973" w:rsidRDefault="00DD5B1F" w:rsidP="00C0489D">
      <w:pPr>
        <w:pStyle w:val="ListParagraph"/>
        <w:numPr>
          <w:ilvl w:val="0"/>
          <w:numId w:val="22"/>
        </w:num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Renzulli, Linda A. and Bridget Curry. 2017. Book Review “Unequal City: Race, Schools, and Perceptions of Injustice” by Carla Shedd. New York: Russell Sage Foundation, 2015. 225 pp. Contemporary Sociology: A Journal of Reviews 46 (5) 599-601.</w:t>
      </w:r>
    </w:p>
    <w:p w14:paraId="563F0A24" w14:textId="77777777" w:rsidR="009E1CDE" w:rsidRPr="00CC3973" w:rsidRDefault="009E1CDE" w:rsidP="009E1CDE">
      <w:pPr>
        <w:pStyle w:val="ListParagraph"/>
        <w:spacing w:before="120" w:after="0" w:line="240" w:lineRule="auto"/>
        <w:rPr>
          <w:rFonts w:ascii="Segoe UI" w:hAnsi="Segoe UI" w:cs="Segoe UI"/>
          <w:sz w:val="20"/>
          <w:szCs w:val="20"/>
        </w:rPr>
      </w:pPr>
    </w:p>
    <w:p w14:paraId="3444BA95" w14:textId="77777777" w:rsidR="00DD5B1F" w:rsidRPr="00CC3973" w:rsidRDefault="00DD5B1F" w:rsidP="00C0489D">
      <w:pPr>
        <w:pStyle w:val="ListParagraph"/>
        <w:numPr>
          <w:ilvl w:val="0"/>
          <w:numId w:val="22"/>
        </w:num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A. 2014.  Book Review “Whither Opportunity: Rising Inequality, </w:t>
      </w:r>
    </w:p>
    <w:p w14:paraId="5E0DA73B" w14:textId="77777777" w:rsidR="009E1CDE" w:rsidRPr="00CC3973" w:rsidRDefault="009E1CDE" w:rsidP="009E1CDE">
      <w:pPr>
        <w:pStyle w:val="ListParagraph"/>
        <w:spacing w:before="120" w:after="0" w:line="240" w:lineRule="auto"/>
        <w:rPr>
          <w:rFonts w:ascii="Segoe UI" w:hAnsi="Segoe UI" w:cs="Segoe UI"/>
          <w:sz w:val="20"/>
          <w:szCs w:val="20"/>
        </w:rPr>
      </w:pPr>
    </w:p>
    <w:p w14:paraId="4BB6A4D8" w14:textId="77777777" w:rsidR="00DD5B1F" w:rsidRPr="00CC3973" w:rsidRDefault="00DD5B1F" w:rsidP="00C0489D">
      <w:pPr>
        <w:pStyle w:val="ListParagraph"/>
        <w:numPr>
          <w:ilvl w:val="0"/>
          <w:numId w:val="22"/>
        </w:num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Schools, and Children’s Life Chances.” Edited by Duncan, Greg J., and Richard J. </w:t>
      </w:r>
      <w:proofErr w:type="spellStart"/>
      <w:r w:rsidRPr="00CC3973">
        <w:rPr>
          <w:rFonts w:ascii="Segoe UI" w:hAnsi="Segoe UI" w:cs="Segoe UI"/>
          <w:sz w:val="20"/>
          <w:szCs w:val="20"/>
        </w:rPr>
        <w:t>Murane</w:t>
      </w:r>
      <w:proofErr w:type="spellEnd"/>
      <w:r w:rsidRPr="00CC3973">
        <w:rPr>
          <w:rFonts w:ascii="Segoe UI" w:hAnsi="Segoe UI" w:cs="Segoe UI"/>
          <w:sz w:val="20"/>
          <w:szCs w:val="20"/>
        </w:rPr>
        <w:t>. Russell Sage and Spencer Foundation. Contemporary Sociology: A Journal of Reviews 43 (1), 82-83.</w:t>
      </w:r>
    </w:p>
    <w:p w14:paraId="330A9B08" w14:textId="77777777" w:rsidR="009E1CDE" w:rsidRPr="00CC3973" w:rsidRDefault="009E1CDE" w:rsidP="009E1CDE">
      <w:pPr>
        <w:pStyle w:val="ListParagraph"/>
        <w:spacing w:before="120" w:after="0" w:line="240" w:lineRule="auto"/>
        <w:rPr>
          <w:rFonts w:ascii="Segoe UI" w:hAnsi="Segoe UI" w:cs="Segoe UI"/>
          <w:sz w:val="20"/>
          <w:szCs w:val="20"/>
        </w:rPr>
      </w:pPr>
    </w:p>
    <w:p w14:paraId="4637520B" w14:textId="18CDB765" w:rsidR="00DD5B1F" w:rsidRPr="00CC3973" w:rsidRDefault="00DD5B1F" w:rsidP="009E1CDE">
      <w:pPr>
        <w:pStyle w:val="ListParagraph"/>
        <w:numPr>
          <w:ilvl w:val="0"/>
          <w:numId w:val="22"/>
        </w:num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Renzulli, Linda A. and Maria Paino. 2013. Charter School Accountability.</w:t>
      </w:r>
      <w:r w:rsidR="009E1CDE" w:rsidRPr="00CC3973">
        <w:rPr>
          <w:rFonts w:ascii="Segoe UI" w:hAnsi="Segoe UI" w:cs="Segoe UI"/>
          <w:sz w:val="20"/>
          <w:szCs w:val="20"/>
        </w:rPr>
        <w:t xml:space="preserve"> </w:t>
      </w:r>
      <w:r w:rsidRPr="00CC3973">
        <w:rPr>
          <w:rFonts w:ascii="Segoe UI" w:hAnsi="Segoe UI" w:cs="Segoe UI"/>
          <w:sz w:val="20"/>
          <w:szCs w:val="20"/>
        </w:rPr>
        <w:t>Contexts 12 (3). 16-25.</w:t>
      </w:r>
    </w:p>
    <w:p w14:paraId="6374B077" w14:textId="77777777" w:rsidR="009E1CDE" w:rsidRPr="00CC3973" w:rsidRDefault="009E1CDE" w:rsidP="009E1CDE">
      <w:pPr>
        <w:pStyle w:val="ListParagraph"/>
        <w:spacing w:before="120" w:after="0" w:line="240" w:lineRule="auto"/>
        <w:rPr>
          <w:rFonts w:ascii="Segoe UI" w:hAnsi="Segoe UI" w:cs="Segoe UI"/>
          <w:sz w:val="20"/>
          <w:szCs w:val="20"/>
        </w:rPr>
      </w:pPr>
    </w:p>
    <w:p w14:paraId="3C7B3178" w14:textId="77777777" w:rsidR="00DD5B1F" w:rsidRPr="00CC3973" w:rsidRDefault="00DD5B1F" w:rsidP="00C0489D">
      <w:pPr>
        <w:pStyle w:val="ListParagraph"/>
        <w:numPr>
          <w:ilvl w:val="0"/>
          <w:numId w:val="22"/>
        </w:num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Renzulli, Linda A., Maria Paino. 2013. “Charter Schools,” Sociology of Education: An A to Z Guide edited by James Ainsworth. Sage Publications.</w:t>
      </w:r>
    </w:p>
    <w:p w14:paraId="7CEEFE1C" w14:textId="77777777" w:rsidR="009E1CDE" w:rsidRPr="00CC3973" w:rsidRDefault="009E1CDE" w:rsidP="009E1CDE">
      <w:pPr>
        <w:pStyle w:val="ListParagraph"/>
        <w:spacing w:before="120" w:after="0" w:line="240" w:lineRule="auto"/>
        <w:rPr>
          <w:rFonts w:ascii="Segoe UI" w:hAnsi="Segoe UI" w:cs="Segoe UI"/>
          <w:sz w:val="20"/>
          <w:szCs w:val="20"/>
        </w:rPr>
      </w:pPr>
    </w:p>
    <w:p w14:paraId="0500EE97" w14:textId="77777777" w:rsidR="00DD5B1F" w:rsidRPr="00CC3973" w:rsidRDefault="00DD5B1F" w:rsidP="00C0489D">
      <w:pPr>
        <w:pStyle w:val="ListParagraph"/>
        <w:numPr>
          <w:ilvl w:val="0"/>
          <w:numId w:val="22"/>
        </w:num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Renzulli, Linda A. 2009. Book Review “Race and Entrepreneurial Success: Black- Asian- and White-Owned Business in the United </w:t>
      </w:r>
      <w:proofErr w:type="spellStart"/>
      <w:r w:rsidRPr="00CC3973">
        <w:rPr>
          <w:rFonts w:ascii="Segoe UI" w:hAnsi="Segoe UI" w:cs="Segoe UI"/>
          <w:sz w:val="20"/>
          <w:szCs w:val="20"/>
        </w:rPr>
        <w:t>States.Robert</w:t>
      </w:r>
      <w:proofErr w:type="spellEnd"/>
      <w:r w:rsidRPr="00CC3973">
        <w:rPr>
          <w:rFonts w:ascii="Segoe UI" w:hAnsi="Segoe UI" w:cs="Segoe UI"/>
          <w:sz w:val="20"/>
          <w:szCs w:val="20"/>
        </w:rPr>
        <w:t xml:space="preserve"> W. Fairlie and Alicia M. Robb. Cambridge, MA: MIT Press, 2008.” Administrative Science Quarterly. 531-532.</w:t>
      </w:r>
    </w:p>
    <w:p w14:paraId="5710FC22" w14:textId="77777777" w:rsidR="009E1CDE" w:rsidRPr="00CC3973" w:rsidRDefault="009E1CDE" w:rsidP="009E1CDE">
      <w:pPr>
        <w:pStyle w:val="ListParagraph"/>
        <w:spacing w:before="120" w:after="0" w:line="240" w:lineRule="auto"/>
        <w:rPr>
          <w:rFonts w:ascii="Segoe UI" w:hAnsi="Segoe UI" w:cs="Segoe UI"/>
          <w:sz w:val="20"/>
          <w:szCs w:val="20"/>
        </w:rPr>
      </w:pPr>
    </w:p>
    <w:p w14:paraId="05C165A6" w14:textId="399095F4" w:rsidR="009E1CDE" w:rsidRPr="00CC3973" w:rsidRDefault="00DD5B1F" w:rsidP="009E1CDE">
      <w:pPr>
        <w:pStyle w:val="ListParagraph"/>
        <w:numPr>
          <w:ilvl w:val="0"/>
          <w:numId w:val="22"/>
        </w:num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Grant, Linda and Linda A. Renzulli. 2006. “Teachers and Gender.” In Encyclopedia of Sociology. edited by George Ritzer. Malden, MA: Blackwell Publishing. 11:4141-4145.</w:t>
      </w:r>
    </w:p>
    <w:p w14:paraId="5806BF16" w14:textId="77777777" w:rsidR="009E1CDE" w:rsidRPr="00CC3973" w:rsidRDefault="009E1CDE" w:rsidP="009E1CDE">
      <w:pPr>
        <w:pStyle w:val="ListParagraph"/>
        <w:rPr>
          <w:rFonts w:ascii="Segoe UI" w:hAnsi="Segoe UI" w:cs="Segoe UI"/>
          <w:sz w:val="20"/>
          <w:szCs w:val="20"/>
        </w:rPr>
      </w:pPr>
    </w:p>
    <w:p w14:paraId="07B7EE2A" w14:textId="44DA497D" w:rsidR="00DD5B1F" w:rsidRPr="00CC3973" w:rsidRDefault="00DD5B1F" w:rsidP="00C0489D">
      <w:pPr>
        <w:pStyle w:val="ListParagraph"/>
        <w:numPr>
          <w:ilvl w:val="0"/>
          <w:numId w:val="22"/>
        </w:numPr>
        <w:spacing w:before="120" w:after="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Purcell, Kristen, Lee Clarke, and Linda A. Renzulli. 2000. “Menus of Choice: The Social Embeddedness of Decisions.” Pp. 62-82 in Risk in the Modern Age, edited by M. Cohen. London: MacMillan Publishers.</w:t>
      </w:r>
    </w:p>
    <w:p w14:paraId="4DFE6CA4" w14:textId="77777777" w:rsidR="00CB5892" w:rsidRPr="00CC3973" w:rsidRDefault="00CB5892" w:rsidP="00491149">
      <w:pPr>
        <w:spacing w:after="0" w:line="240" w:lineRule="auto"/>
        <w:rPr>
          <w:rFonts w:ascii="Segoe UI" w:eastAsia="Times New Roman" w:hAnsi="Segoe UI" w:cs="Segoe UI"/>
          <w:kern w:val="0"/>
          <w:sz w:val="20"/>
          <w:szCs w:val="20"/>
          <w14:ligatures w14:val="none"/>
        </w:rPr>
      </w:pPr>
    </w:p>
    <w:p w14:paraId="039A1F7E" w14:textId="23DC1AD7" w:rsidR="00DD5B1F" w:rsidRPr="00BD6C76" w:rsidRDefault="00805355" w:rsidP="00491149">
      <w:pPr>
        <w:spacing w:after="0" w:line="240" w:lineRule="auto"/>
        <w:rPr>
          <w:rFonts w:ascii="Segoe UI" w:eastAsia="Times New Roman" w:hAnsi="Segoe UI" w:cs="Segoe UI"/>
          <w:b/>
          <w:bCs/>
          <w:kern w:val="0"/>
          <w:sz w:val="20"/>
          <w:szCs w:val="20"/>
          <w14:ligatures w14:val="none"/>
        </w:rPr>
      </w:pPr>
      <w:r w:rsidRPr="00BD6C76">
        <w:rPr>
          <w:rFonts w:ascii="Segoe UI" w:eastAsia="Times New Roman" w:hAnsi="Segoe UI" w:cs="Segoe UI"/>
          <w:b/>
          <w:bCs/>
          <w:kern w:val="0"/>
          <w:sz w:val="20"/>
          <w:szCs w:val="20"/>
          <w14:ligatures w14:val="none"/>
        </w:rPr>
        <w:t>Selected conference papers since 2021:</w:t>
      </w:r>
    </w:p>
    <w:p w14:paraId="77CA2743" w14:textId="77777777" w:rsidR="00805355" w:rsidRPr="00CC3973" w:rsidRDefault="00805355" w:rsidP="00AC63D4">
      <w:pPr>
        <w:spacing w:before="120" w:after="120" w:line="240" w:lineRule="auto"/>
        <w:rPr>
          <w:rFonts w:ascii="Segoe UI" w:eastAsia="Times New Roman" w:hAnsi="Segoe UI" w:cs="Segoe UI"/>
          <w:sz w:val="20"/>
          <w:szCs w:val="20"/>
        </w:rPr>
      </w:pPr>
      <w:r w:rsidRPr="00CC3973">
        <w:rPr>
          <w:rFonts w:ascii="Segoe UI" w:eastAsia="Times New Roman" w:hAnsi="Segoe UI" w:cs="Segoe UI"/>
          <w:sz w:val="20"/>
          <w:szCs w:val="20"/>
        </w:rPr>
        <w:t>2021</w:t>
      </w:r>
    </w:p>
    <w:p w14:paraId="21511EB1" w14:textId="77777777" w:rsidR="00805355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Garza, Alma Nidia, Amy L. Petts, Linda Renzulli, Thurston Domina, and Brittany Murray. “Framing Resilience: How Social Class Shapes Family-School Connections in Moments of Crisis.” Presented at the virtual annual meeting of the American Sociological Association.</w:t>
      </w:r>
    </w:p>
    <w:p w14:paraId="40132EC3" w14:textId="77777777" w:rsidR="00805355" w:rsidRPr="00CC3973" w:rsidRDefault="00805355" w:rsidP="00AC63D4">
      <w:pPr>
        <w:spacing w:before="120" w:after="120" w:line="240" w:lineRule="auto"/>
        <w:rPr>
          <w:rFonts w:ascii="Segoe UI" w:eastAsia="Times New Roman" w:hAnsi="Segoe UI" w:cs="Segoe UI"/>
          <w:sz w:val="20"/>
          <w:szCs w:val="20"/>
        </w:rPr>
      </w:pPr>
      <w:r w:rsidRPr="00CC3973">
        <w:rPr>
          <w:rFonts w:ascii="Segoe UI" w:eastAsia="Times New Roman" w:hAnsi="Segoe UI" w:cs="Segoe UI"/>
          <w:sz w:val="20"/>
          <w:szCs w:val="20"/>
        </w:rPr>
        <w:t>2022</w:t>
      </w:r>
    </w:p>
    <w:p w14:paraId="3AF5CD1A" w14:textId="77777777" w:rsidR="00805355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Kearney, C.E., Domina, T., Renzulli, L. “Resource caravans during times of crisis: resource distribution during the COVID-19 pandemic.” Society for Research on Educational Effectiveness Research Conference.</w:t>
      </w:r>
    </w:p>
    <w:p w14:paraId="5EA4D75A" w14:textId="77777777" w:rsidR="00805355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</w:p>
    <w:p w14:paraId="02CA2542" w14:textId="5A8FEDDB" w:rsidR="00805355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Kearney, C.E., Domina, T., Renzulli, L. “Resource caravans during times of crisis: resource distribution during the COVID-19 pandemic.” Association for Education Finance and Policy Annual Conference.</w:t>
      </w:r>
    </w:p>
    <w:p w14:paraId="4BE2B54C" w14:textId="77777777" w:rsidR="00805355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</w:p>
    <w:p w14:paraId="2003FB0B" w14:textId="74E68E01" w:rsidR="00805355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Garza, Alma Nidia, Linda Renzulli, Thurston Domina, and Caitlin Kearney. “Firm or Fragile: How Parent Connections Shape Children’s Resources.” Presented at the Midwest Sociology of Education Conference, South Bend, IN.</w:t>
      </w:r>
    </w:p>
    <w:p w14:paraId="53C292F7" w14:textId="77777777" w:rsidR="00805355" w:rsidRPr="00CC3973" w:rsidRDefault="00805355" w:rsidP="00AC63D4">
      <w:pPr>
        <w:spacing w:before="120" w:after="120" w:line="240" w:lineRule="auto"/>
        <w:rPr>
          <w:rFonts w:ascii="Segoe UI" w:eastAsia="Times New Roman" w:hAnsi="Segoe UI" w:cs="Segoe UI"/>
          <w:sz w:val="20"/>
          <w:szCs w:val="20"/>
        </w:rPr>
      </w:pPr>
      <w:r w:rsidRPr="00CC3973">
        <w:rPr>
          <w:rFonts w:ascii="Segoe UI" w:eastAsia="Times New Roman" w:hAnsi="Segoe UI" w:cs="Segoe UI"/>
          <w:sz w:val="20"/>
          <w:szCs w:val="20"/>
        </w:rPr>
        <w:t>2023</w:t>
      </w:r>
    </w:p>
    <w:p w14:paraId="6A8CE086" w14:textId="77777777" w:rsidR="00805355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Kaufman, C., Domina, T., Garza, A. N., Kearney, C.E., Murray, B. C. “Role of Schools in Fostering Parent-Level Connectedness.” American Sociological Association Annual Meeting.</w:t>
      </w:r>
    </w:p>
    <w:p w14:paraId="2EC98731" w14:textId="77777777" w:rsidR="00805355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</w:p>
    <w:p w14:paraId="398E69DE" w14:textId="0A7111EE" w:rsidR="00805355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Garza, Alma Nidia, Linda Renzulli, Thurston Domina, and Caitlin Kearney. “Bending Over Backward: Flexible Resources, Parenting, and Child Engagement During Remote Learning.” Presented at the annual meeting of the American Educational Research Association, Chicago, IL.</w:t>
      </w:r>
    </w:p>
    <w:p w14:paraId="2CF524C8" w14:textId="77777777" w:rsidR="00805355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</w:p>
    <w:p w14:paraId="278046C9" w14:textId="04543154" w:rsidR="00805355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Kaufman, Christopher, Alma Nidia Garza, Caitlin Kearney, Brittany Murray, Thurston Domina, and Linda Renzulli. “Role of Schools in Fostering Pandemic Social Connectedness.” Presented at the American Sociological Association Annual Meeting, Philadelphia, PA.</w:t>
      </w:r>
    </w:p>
    <w:p w14:paraId="7F285E63" w14:textId="77777777" w:rsidR="00805355" w:rsidRPr="00CC3973" w:rsidRDefault="00805355" w:rsidP="00AC63D4">
      <w:pPr>
        <w:spacing w:before="120" w:after="120" w:line="240" w:lineRule="auto"/>
        <w:rPr>
          <w:rFonts w:ascii="Segoe UI" w:eastAsia="Times New Roman" w:hAnsi="Segoe UI" w:cs="Segoe UI"/>
          <w:sz w:val="20"/>
          <w:szCs w:val="20"/>
        </w:rPr>
      </w:pPr>
      <w:r w:rsidRPr="00CC3973">
        <w:rPr>
          <w:rFonts w:ascii="Segoe UI" w:eastAsia="Times New Roman" w:hAnsi="Segoe UI" w:cs="Segoe UI"/>
          <w:sz w:val="20"/>
          <w:szCs w:val="20"/>
        </w:rPr>
        <w:t>2024</w:t>
      </w:r>
    </w:p>
    <w:p w14:paraId="07029664" w14:textId="77777777" w:rsidR="00AC63D4" w:rsidRPr="00CC3973" w:rsidRDefault="00805355" w:rsidP="00AC63D4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Kaufman, Christopher, Alma Nidia Garza, Caitlin Kearney, Brittany Murray, Thurston Domina, and Linda Renzulli. “No Way Out but Through: How Schools Demonstrated Functional Resilience During the COVID-19 Pandemic.” Presented at the Midwest Sociology of Education Conference, Evanston, IL.</w:t>
      </w:r>
    </w:p>
    <w:p w14:paraId="5F0CED02" w14:textId="77777777" w:rsidR="00AC63D4" w:rsidRPr="00CC3973" w:rsidRDefault="00AC63D4" w:rsidP="00AC63D4">
      <w:pPr>
        <w:pStyle w:val="ListParagraph"/>
        <w:spacing w:before="120" w:after="120" w:line="240" w:lineRule="auto"/>
        <w:rPr>
          <w:rFonts w:ascii="Segoe UI" w:eastAsia="Times New Roman" w:hAnsi="Segoe UI" w:cs="Segoe UI"/>
          <w:color w:val="000000"/>
          <w:sz w:val="20"/>
          <w:szCs w:val="20"/>
          <w:shd w:val="clear" w:color="auto" w:fill="FFFFFF"/>
        </w:rPr>
      </w:pPr>
    </w:p>
    <w:p w14:paraId="64E626D5" w14:textId="49FB7044" w:rsidR="00CB5892" w:rsidRDefault="00AC63D4" w:rsidP="00CB5892">
      <w:pPr>
        <w:pStyle w:val="ListParagraph"/>
        <w:spacing w:before="120" w:after="120" w:line="240" w:lineRule="auto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>Murray, Brittany, Thurston Domina, Linda Renzulli, Alma Nidia Garza, and Caitlin Kearney. “Socially Distant Schooling: The Limits of Weak Ties among Parents in a Pandemic.” Presented at the annual meeting of the American Educational Research Association, Philadelphia, PA.</w:t>
      </w:r>
    </w:p>
    <w:p w14:paraId="533FAABF" w14:textId="6D4A2A9E" w:rsidR="00B321B2" w:rsidRDefault="00B321B2" w:rsidP="00B321B2">
      <w:pPr>
        <w:spacing w:before="120"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2025  </w:t>
      </w:r>
    </w:p>
    <w:p w14:paraId="3A380E8C" w14:textId="6FC93894" w:rsidR="00B321B2" w:rsidRDefault="00B321B2" w:rsidP="00655AC1">
      <w:pPr>
        <w:pStyle w:val="ListParagraph"/>
        <w:spacing w:before="120" w:after="120"/>
        <w:rPr>
          <w:rFonts w:ascii="Segoe UI" w:hAnsi="Segoe UI" w:cs="Segoe UI"/>
          <w:sz w:val="20"/>
          <w:szCs w:val="20"/>
        </w:rPr>
      </w:pPr>
      <w:r w:rsidRPr="00CC3973">
        <w:rPr>
          <w:rFonts w:ascii="Segoe UI" w:hAnsi="Segoe UI" w:cs="Segoe UI"/>
          <w:sz w:val="20"/>
          <w:szCs w:val="20"/>
        </w:rPr>
        <w:t xml:space="preserve">Kaufman, Christopher, </w:t>
      </w:r>
      <w:r w:rsidR="00655AC1">
        <w:rPr>
          <w:rFonts w:ascii="Segoe UI" w:hAnsi="Segoe UI" w:cs="Segoe UI"/>
          <w:sz w:val="20"/>
          <w:szCs w:val="20"/>
        </w:rPr>
        <w:t xml:space="preserve">Linda Renzulli, Amy Petts, Rbecca Boylan. </w:t>
      </w:r>
      <w:r w:rsidR="00655AC1" w:rsidRPr="00655AC1">
        <w:rPr>
          <w:rFonts w:ascii="Segoe UI" w:hAnsi="Segoe UI" w:cs="Segoe UI"/>
          <w:sz w:val="20"/>
          <w:szCs w:val="20"/>
        </w:rPr>
        <w:t>Building Different Foundations: Compensatory and Compound Effects</w:t>
      </w:r>
      <w:r w:rsidR="00655AC1">
        <w:rPr>
          <w:rFonts w:ascii="Segoe UI" w:hAnsi="Segoe UI" w:cs="Segoe UI"/>
          <w:sz w:val="20"/>
          <w:szCs w:val="20"/>
        </w:rPr>
        <w:t xml:space="preserve"> </w:t>
      </w:r>
      <w:r w:rsidR="00655AC1" w:rsidRPr="00655AC1">
        <w:rPr>
          <w:rFonts w:ascii="Segoe UI" w:hAnsi="Segoe UI" w:cs="Segoe UI"/>
          <w:sz w:val="20"/>
          <w:szCs w:val="20"/>
        </w:rPr>
        <w:t>of Family and School Support for College-Going by Race and Ethnicity</w:t>
      </w:r>
      <w:r w:rsidRPr="00CC3973">
        <w:rPr>
          <w:rFonts w:ascii="Segoe UI" w:hAnsi="Segoe UI" w:cs="Segoe UI"/>
          <w:sz w:val="20"/>
          <w:szCs w:val="20"/>
        </w:rPr>
        <w:t xml:space="preserve">” Presented at the </w:t>
      </w:r>
      <w:r w:rsidR="00655AC1">
        <w:rPr>
          <w:rFonts w:ascii="Segoe UI" w:hAnsi="Segoe UI" w:cs="Segoe UI"/>
          <w:sz w:val="20"/>
          <w:szCs w:val="20"/>
        </w:rPr>
        <w:t>American</w:t>
      </w:r>
      <w:r w:rsidRPr="00CC3973">
        <w:rPr>
          <w:rFonts w:ascii="Segoe UI" w:hAnsi="Segoe UI" w:cs="Segoe UI"/>
          <w:sz w:val="20"/>
          <w:szCs w:val="20"/>
        </w:rPr>
        <w:t xml:space="preserve"> Sociolog</w:t>
      </w:r>
      <w:r w:rsidR="00655AC1">
        <w:rPr>
          <w:rFonts w:ascii="Segoe UI" w:hAnsi="Segoe UI" w:cs="Segoe UI"/>
          <w:sz w:val="20"/>
          <w:szCs w:val="20"/>
        </w:rPr>
        <w:t xml:space="preserve">ical </w:t>
      </w:r>
      <w:r w:rsidR="007A37CA">
        <w:rPr>
          <w:rFonts w:ascii="Segoe UI" w:hAnsi="Segoe UI" w:cs="Segoe UI"/>
          <w:sz w:val="20"/>
          <w:szCs w:val="20"/>
        </w:rPr>
        <w:t>Association</w:t>
      </w:r>
      <w:r w:rsidR="00655AC1">
        <w:rPr>
          <w:rFonts w:ascii="Segoe UI" w:hAnsi="Segoe UI" w:cs="Segoe UI"/>
          <w:sz w:val="20"/>
          <w:szCs w:val="20"/>
        </w:rPr>
        <w:t xml:space="preserve"> </w:t>
      </w:r>
      <w:r w:rsidRPr="00CC3973">
        <w:rPr>
          <w:rFonts w:ascii="Segoe UI" w:hAnsi="Segoe UI" w:cs="Segoe UI"/>
          <w:sz w:val="20"/>
          <w:szCs w:val="20"/>
        </w:rPr>
        <w:t xml:space="preserve">Conference, </w:t>
      </w:r>
      <w:r w:rsidR="00655AC1">
        <w:rPr>
          <w:rFonts w:ascii="Segoe UI" w:hAnsi="Segoe UI" w:cs="Segoe UI"/>
          <w:sz w:val="20"/>
          <w:szCs w:val="20"/>
        </w:rPr>
        <w:t>Chicago</w:t>
      </w:r>
      <w:r w:rsidRPr="00CC3973">
        <w:rPr>
          <w:rFonts w:ascii="Segoe UI" w:hAnsi="Segoe UI" w:cs="Segoe UI"/>
          <w:sz w:val="20"/>
          <w:szCs w:val="20"/>
        </w:rPr>
        <w:t>, IL.</w:t>
      </w:r>
    </w:p>
    <w:p w14:paraId="464899DA" w14:textId="20DC96B4" w:rsidR="00972890" w:rsidRDefault="00972890" w:rsidP="00972890">
      <w:pPr>
        <w:spacing w:before="120"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2026</w:t>
      </w:r>
    </w:p>
    <w:p w14:paraId="27B032C8" w14:textId="20D5A25D" w:rsidR="00972890" w:rsidRPr="00CC3973" w:rsidRDefault="00972890" w:rsidP="00972890">
      <w:pPr>
        <w:spacing w:before="120"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Renzulli, Linda,  Keynote speaker. </w:t>
      </w:r>
      <w:r w:rsidR="00472A0D">
        <w:rPr>
          <w:rFonts w:ascii="Segoe UI" w:hAnsi="Segoe UI" w:cs="Segoe UI"/>
          <w:sz w:val="20"/>
          <w:szCs w:val="20"/>
        </w:rPr>
        <w:t>Sociological</w:t>
      </w:r>
      <w:r>
        <w:rPr>
          <w:rFonts w:ascii="Segoe UI" w:hAnsi="Segoe UI" w:cs="Segoe UI"/>
          <w:sz w:val="20"/>
          <w:szCs w:val="20"/>
        </w:rPr>
        <w:t xml:space="preserve"> </w:t>
      </w:r>
      <w:r w:rsidR="00472A0D">
        <w:rPr>
          <w:rFonts w:ascii="Segoe UI" w:hAnsi="Segoe UI" w:cs="Segoe UI"/>
          <w:sz w:val="20"/>
          <w:szCs w:val="20"/>
        </w:rPr>
        <w:t>Research</w:t>
      </w:r>
      <w:r>
        <w:rPr>
          <w:rFonts w:ascii="Segoe UI" w:hAnsi="Segoe UI" w:cs="Segoe UI"/>
          <w:sz w:val="20"/>
          <w:szCs w:val="20"/>
        </w:rPr>
        <w:t xml:space="preserve"> Association. </w:t>
      </w:r>
      <w:r w:rsidR="007427FF">
        <w:rPr>
          <w:rFonts w:ascii="Segoe UI" w:hAnsi="Segoe UI" w:cs="Segoe UI"/>
          <w:sz w:val="20"/>
          <w:szCs w:val="20"/>
        </w:rPr>
        <w:t xml:space="preserve"> Communicating Sociology </w:t>
      </w:r>
      <w:r>
        <w:rPr>
          <w:rFonts w:ascii="Segoe UI" w:hAnsi="Segoe UI" w:cs="Segoe UI"/>
          <w:sz w:val="20"/>
          <w:szCs w:val="20"/>
        </w:rPr>
        <w:t xml:space="preserve"> </w:t>
      </w:r>
      <w:r w:rsidR="00472A0D" w:rsidRPr="00CC3973">
        <w:rPr>
          <w:rFonts w:ascii="Segoe UI" w:hAnsi="Segoe UI" w:cs="Segoe UI"/>
          <w:sz w:val="20"/>
          <w:szCs w:val="20"/>
        </w:rPr>
        <w:t xml:space="preserve">Presented at the </w:t>
      </w:r>
      <w:r w:rsidR="00472A0D">
        <w:rPr>
          <w:rFonts w:ascii="Segoe UI" w:hAnsi="Segoe UI" w:cs="Segoe UI"/>
          <w:sz w:val="20"/>
          <w:szCs w:val="20"/>
        </w:rPr>
        <w:t>American</w:t>
      </w:r>
      <w:r w:rsidR="00472A0D" w:rsidRPr="00CC3973">
        <w:rPr>
          <w:rFonts w:ascii="Segoe UI" w:hAnsi="Segoe UI" w:cs="Segoe UI"/>
          <w:sz w:val="20"/>
          <w:szCs w:val="20"/>
        </w:rPr>
        <w:t xml:space="preserve"> Sociolog</w:t>
      </w:r>
      <w:r w:rsidR="00472A0D">
        <w:rPr>
          <w:rFonts w:ascii="Segoe UI" w:hAnsi="Segoe UI" w:cs="Segoe UI"/>
          <w:sz w:val="20"/>
          <w:szCs w:val="20"/>
        </w:rPr>
        <w:t xml:space="preserve">ical Association </w:t>
      </w:r>
      <w:r w:rsidR="00472A0D" w:rsidRPr="00CC3973">
        <w:rPr>
          <w:rFonts w:ascii="Segoe UI" w:hAnsi="Segoe UI" w:cs="Segoe UI"/>
          <w:sz w:val="20"/>
          <w:szCs w:val="20"/>
        </w:rPr>
        <w:t>Conference,</w:t>
      </w:r>
      <w:r w:rsidR="00472A0D">
        <w:rPr>
          <w:rFonts w:ascii="Segoe UI" w:hAnsi="Segoe UI" w:cs="Segoe UI"/>
          <w:sz w:val="20"/>
          <w:szCs w:val="20"/>
        </w:rPr>
        <w:t xml:space="preserve"> NYC. </w:t>
      </w:r>
    </w:p>
    <w:p w14:paraId="4DFCB07E" w14:textId="0FD120DB" w:rsidR="00491149" w:rsidRPr="002946E1" w:rsidRDefault="00491149" w:rsidP="0049114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Select</w:t>
      </w:r>
      <w:r w:rsidR="0026512E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ed</w:t>
      </w: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Courses Taught</w:t>
      </w:r>
    </w:p>
    <w:p w14:paraId="720BC084" w14:textId="77777777" w:rsidR="00491149" w:rsidRPr="002946E1" w:rsidRDefault="00491149" w:rsidP="00491149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Graduate Methods in Sociology</w:t>
      </w:r>
    </w:p>
    <w:p w14:paraId="47E573A0" w14:textId="77777777" w:rsidR="00491149" w:rsidRPr="002946E1" w:rsidRDefault="00491149" w:rsidP="00491149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Graduate Organizational Theory</w:t>
      </w:r>
    </w:p>
    <w:p w14:paraId="48919BB7" w14:textId="77777777" w:rsidR="00491149" w:rsidRPr="002946E1" w:rsidRDefault="00491149" w:rsidP="00491149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Professional Seminar for Graduate Students</w:t>
      </w:r>
    </w:p>
    <w:p w14:paraId="150F861D" w14:textId="77777777" w:rsidR="00491149" w:rsidRPr="002946E1" w:rsidRDefault="00491149" w:rsidP="00491149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Job Market Seminar for Graduate Students</w:t>
      </w:r>
    </w:p>
    <w:p w14:paraId="0F98B6B8" w14:textId="77777777" w:rsidR="00491149" w:rsidRPr="002946E1" w:rsidRDefault="00491149" w:rsidP="00491149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Sociology of Education</w:t>
      </w:r>
    </w:p>
    <w:p w14:paraId="70A65C73" w14:textId="77777777" w:rsidR="00491149" w:rsidRPr="002946E1" w:rsidRDefault="00491149" w:rsidP="00491149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Social Inequality</w:t>
      </w:r>
    </w:p>
    <w:p w14:paraId="39359D0A" w14:textId="77777777" w:rsidR="00491149" w:rsidRPr="002946E1" w:rsidRDefault="00491149" w:rsidP="00491149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Honors Introduction to Sociology</w:t>
      </w:r>
    </w:p>
    <w:p w14:paraId="58D66CD0" w14:textId="6AD4D4F9" w:rsidR="00491149" w:rsidRPr="002946E1" w:rsidRDefault="00491149" w:rsidP="0049114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Ph</w:t>
      </w:r>
      <w:r w:rsidR="00BA2812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.</w:t>
      </w: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D</w:t>
      </w:r>
      <w:r w:rsidR="00BA2812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.</w:t>
      </w: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and Post</w:t>
      </w:r>
      <w:r w:rsidR="00BA2812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-</w:t>
      </w: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Doc</w:t>
      </w:r>
      <w:r w:rsidR="00BA2812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toral</w:t>
      </w: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Mentees</w:t>
      </w:r>
    </w:p>
    <w:p w14:paraId="687339DF" w14:textId="77777777" w:rsidR="00834740" w:rsidRPr="00F36F8F" w:rsidRDefault="00834740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Maria Paino: Oakland University</w:t>
      </w:r>
    </w:p>
    <w:p w14:paraId="27800145" w14:textId="77777777" w:rsidR="00834740" w:rsidRPr="00F36F8F" w:rsidRDefault="00834740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Christen Bradley Long: PNC Healthcare Operations, now Grant Street Group</w:t>
      </w:r>
    </w:p>
    <w:p w14:paraId="74BD8510" w14:textId="77777777" w:rsidR="00834740" w:rsidRPr="00F36F8F" w:rsidRDefault="00834740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Zachary Palmer: East Texas A&amp;M</w:t>
      </w:r>
    </w:p>
    <w:p w14:paraId="25A69E37" w14:textId="77777777" w:rsidR="00834740" w:rsidRPr="00F36F8F" w:rsidRDefault="00834740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Preethi Krishnan: Western Carolina University, now OP Jindal Global University</w:t>
      </w:r>
    </w:p>
    <w:p w14:paraId="041070F0" w14:textId="01FB4262" w:rsidR="00834740" w:rsidRPr="00F36F8F" w:rsidRDefault="00834740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Julie Dallavis- Sociology of Education Ph</w:t>
      </w:r>
      <w:r w:rsidR="00BA2812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.D.</w:t>
      </w: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student- Norte Dame - outside member- now Assistant Professor of the Practice, Institute for Educational Initiatives at University of Notre Dame</w:t>
      </w:r>
    </w:p>
    <w:p w14:paraId="05C94935" w14:textId="77777777" w:rsidR="00834740" w:rsidRPr="00F36F8F" w:rsidRDefault="00834740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Amy Petit: Interim Dean of Libraries, Ball State</w:t>
      </w:r>
    </w:p>
    <w:p w14:paraId="160A3B91" w14:textId="77777777" w:rsidR="00834740" w:rsidRPr="00F36F8F" w:rsidRDefault="00834740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Rebecca Boylan: University of Texas Austin, Population Research Center</w:t>
      </w:r>
    </w:p>
    <w:p w14:paraId="219BDDD4" w14:textId="77777777" w:rsidR="00834740" w:rsidRPr="00F36F8F" w:rsidRDefault="00834740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Alma Garza: University of Texas Arlington</w:t>
      </w:r>
    </w:p>
    <w:p w14:paraId="7399D1AC" w14:textId="21A97D75" w:rsidR="00834740" w:rsidRPr="00F36F8F" w:rsidRDefault="00834740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Caitlyn Kearny: </w:t>
      </w:r>
      <w:r w:rsidR="000C50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Post-doc </w:t>
      </w: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ongoing</w:t>
      </w:r>
    </w:p>
    <w:p w14:paraId="6F0DB482" w14:textId="6CB9C8F6" w:rsidR="00834740" w:rsidRDefault="00834740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Christopher Kaufman:</w:t>
      </w:r>
      <w:r w:rsidR="000C50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proofErr w:type="spellStart"/>
      <w:r w:rsidR="000C50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Phd</w:t>
      </w:r>
      <w:proofErr w:type="spellEnd"/>
      <w:r w:rsidR="000C50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student</w:t>
      </w:r>
      <w:r w:rsidRPr="00F36F8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ongoing </w:t>
      </w:r>
    </w:p>
    <w:p w14:paraId="2220DD60" w14:textId="7B96F2EE" w:rsidR="000C50E1" w:rsidRDefault="000C50E1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Qiyu Yang:  MS student ongoing </w:t>
      </w:r>
    </w:p>
    <w:p w14:paraId="7BD2D755" w14:textId="1F2E48B3" w:rsidR="00834740" w:rsidRPr="00F36F8F" w:rsidRDefault="00834740" w:rsidP="0083474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B4BF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Bridget Curry- Sociology of Education Ph</w:t>
      </w:r>
      <w:r w:rsidR="00BA2812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.D.</w:t>
      </w:r>
      <w:r w:rsidRPr="00BB4BF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student at Norte Dame - outside member </w:t>
      </w:r>
      <w:r w:rsidR="00E41558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– ongoing </w:t>
      </w:r>
    </w:p>
    <w:p w14:paraId="1DC97008" w14:textId="11431012" w:rsidR="00491149" w:rsidRPr="002946E1" w:rsidRDefault="00491149" w:rsidP="0049114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Professional Service </w:t>
      </w:r>
      <w:r w:rsidR="008F7EE0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and Membership</w:t>
      </w:r>
    </w:p>
    <w:p w14:paraId="1F1D282E" w14:textId="59B4B115" w:rsidR="008F7EE0" w:rsidRPr="008F7EE0" w:rsidRDefault="008F7EE0" w:rsidP="008F7EE0">
      <w:pPr>
        <w:spacing w:after="0" w:line="240" w:lineRule="auto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8F7EE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lastRenderedPageBreak/>
        <w:t>Sociological Research Association</w:t>
      </w:r>
    </w:p>
    <w:p w14:paraId="1755028D" w14:textId="6B635BEA" w:rsidR="008F7EE0" w:rsidRPr="002946E1" w:rsidRDefault="008F7EE0" w:rsidP="008F7EE0">
      <w:pPr>
        <w:pStyle w:val="ListParagraph"/>
        <w:numPr>
          <w:ilvl w:val="0"/>
          <w:numId w:val="28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Membership committee</w:t>
      </w:r>
      <w:r w:rsidR="00F50059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2025</w:t>
      </w:r>
    </w:p>
    <w:p w14:paraId="53DB982E" w14:textId="34F86E63" w:rsidR="00491149" w:rsidRDefault="00491149" w:rsidP="008F7EE0">
      <w:pPr>
        <w:spacing w:after="0" w:line="240" w:lineRule="auto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Program and Unit Reviewer</w:t>
      </w:r>
    </w:p>
    <w:p w14:paraId="2A69FC2C" w14:textId="77777777" w:rsidR="00491149" w:rsidRPr="003051D5" w:rsidRDefault="00491149" w:rsidP="008F7EE0">
      <w:pPr>
        <w:pStyle w:val="ListParagraph"/>
        <w:numPr>
          <w:ilvl w:val="0"/>
          <w:numId w:val="28"/>
        </w:numPr>
        <w:spacing w:after="0" w:line="240" w:lineRule="auto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Indiana University Department of Sociology</w:t>
      </w:r>
    </w:p>
    <w:p w14:paraId="3EFBE732" w14:textId="2F98A0FA" w:rsidR="00491149" w:rsidRPr="000F4B93" w:rsidRDefault="00491149" w:rsidP="008F7EE0">
      <w:pPr>
        <w:pStyle w:val="ListParagraph"/>
        <w:numPr>
          <w:ilvl w:val="0"/>
          <w:numId w:val="28"/>
        </w:numPr>
        <w:spacing w:after="0" w:line="240" w:lineRule="auto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University of Georgia Department of Communications</w:t>
      </w:r>
    </w:p>
    <w:p w14:paraId="5D2104A8" w14:textId="53907036" w:rsidR="000F4B93" w:rsidRPr="003909B8" w:rsidRDefault="000F4B93" w:rsidP="008F7EE0">
      <w:pPr>
        <w:pStyle w:val="ListParagraph"/>
        <w:numPr>
          <w:ilvl w:val="0"/>
          <w:numId w:val="28"/>
        </w:numPr>
        <w:spacing w:after="0" w:line="240" w:lineRule="auto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University of Georgia Psychology Department </w:t>
      </w:r>
    </w:p>
    <w:p w14:paraId="60E14061" w14:textId="77777777" w:rsidR="00491149" w:rsidRPr="003051D5" w:rsidRDefault="00491149" w:rsidP="008F7EE0">
      <w:pPr>
        <w:pStyle w:val="ListParagraph"/>
        <w:numPr>
          <w:ilvl w:val="0"/>
          <w:numId w:val="28"/>
        </w:numPr>
        <w:spacing w:after="0" w:line="240" w:lineRule="auto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University of Georgia Warnell School of Forestry and Natural Resources (salary review)</w:t>
      </w:r>
    </w:p>
    <w:p w14:paraId="3C6FB390" w14:textId="77777777" w:rsidR="00491149" w:rsidRDefault="00491149" w:rsidP="008F7EE0">
      <w:pPr>
        <w:spacing w:after="0" w:line="240" w:lineRule="auto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American Sociological Association</w:t>
      </w:r>
    </w:p>
    <w:p w14:paraId="24486B7D" w14:textId="6D67C4C5" w:rsidR="00491149" w:rsidRPr="002946E1" w:rsidRDefault="00491149" w:rsidP="008F7EE0">
      <w:pPr>
        <w:pStyle w:val="ListParagraph"/>
        <w:numPr>
          <w:ilvl w:val="0"/>
          <w:numId w:val="20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Publications Committee</w:t>
      </w:r>
      <w:r w:rsidR="001141E8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editor member </w:t>
      </w:r>
    </w:p>
    <w:p w14:paraId="09505B87" w14:textId="77777777" w:rsidR="00491149" w:rsidRPr="002946E1" w:rsidRDefault="00491149" w:rsidP="008F7EE0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Southern Sociological Society:</w:t>
      </w:r>
    </w:p>
    <w:p w14:paraId="6AD3F799" w14:textId="77777777" w:rsidR="00491149" w:rsidRPr="002946E1" w:rsidRDefault="00491149" w:rsidP="008F7EE0">
      <w:pPr>
        <w:numPr>
          <w:ilvl w:val="0"/>
          <w:numId w:val="19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Co-chair, Committee on the Status of Students</w:t>
      </w:r>
    </w:p>
    <w:p w14:paraId="60CE9334" w14:textId="77777777" w:rsidR="00491149" w:rsidRPr="002946E1" w:rsidRDefault="00491149" w:rsidP="008F7EE0">
      <w:pPr>
        <w:numPr>
          <w:ilvl w:val="0"/>
          <w:numId w:val="19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Elected Executive Committee</w:t>
      </w:r>
    </w:p>
    <w:p w14:paraId="6FF21E02" w14:textId="15559D4D" w:rsidR="00491149" w:rsidRPr="002946E1" w:rsidRDefault="00491149" w:rsidP="008F7EE0">
      <w:pPr>
        <w:numPr>
          <w:ilvl w:val="0"/>
          <w:numId w:val="19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Nominations </w:t>
      </w:r>
      <w:r w:rsidR="008F7EE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and Elections 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Committee</w:t>
      </w:r>
    </w:p>
    <w:p w14:paraId="3676370D" w14:textId="77777777" w:rsidR="00491149" w:rsidRDefault="00491149" w:rsidP="008F7EE0">
      <w:pPr>
        <w:numPr>
          <w:ilvl w:val="0"/>
          <w:numId w:val="19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Program Committee</w:t>
      </w:r>
    </w:p>
    <w:p w14:paraId="702ABF2B" w14:textId="77777777" w:rsidR="00491149" w:rsidRPr="002946E1" w:rsidRDefault="00491149" w:rsidP="008F7EE0">
      <w:pPr>
        <w:numPr>
          <w:ilvl w:val="0"/>
          <w:numId w:val="19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Publications Committee</w:t>
      </w:r>
    </w:p>
    <w:p w14:paraId="611DC433" w14:textId="129BCFAC" w:rsidR="00491149" w:rsidRDefault="00491149" w:rsidP="008F7EE0">
      <w:pPr>
        <w:numPr>
          <w:ilvl w:val="0"/>
          <w:numId w:val="19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Honors Committee</w:t>
      </w:r>
    </w:p>
    <w:p w14:paraId="6A1CFFEC" w14:textId="6CFED779" w:rsidR="008F7EE0" w:rsidRPr="008F7EE0" w:rsidRDefault="008F7EE0" w:rsidP="008F7EE0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946E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Member</w:t>
      </w:r>
      <w:r w:rsidRPr="002946E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American Education Research Association</w:t>
      </w:r>
    </w:p>
    <w:sectPr w:rsidR="008F7EE0" w:rsidRPr="008F7EE0" w:rsidSect="0011305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60DB" w14:textId="77777777" w:rsidR="00A92520" w:rsidRDefault="00A92520" w:rsidP="00FC5FBC">
      <w:pPr>
        <w:spacing w:after="0" w:line="240" w:lineRule="auto"/>
      </w:pPr>
      <w:r>
        <w:separator/>
      </w:r>
    </w:p>
  </w:endnote>
  <w:endnote w:type="continuationSeparator" w:id="0">
    <w:p w14:paraId="7C45E77D" w14:textId="77777777" w:rsidR="00A92520" w:rsidRDefault="00A92520" w:rsidP="00FC5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1299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452C5D" w14:textId="602C2255" w:rsidR="00FC5FBC" w:rsidRDefault="00FC5F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6E1FBD" w14:textId="77777777" w:rsidR="00FC5FBC" w:rsidRDefault="00FC5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14D6A" w14:textId="77777777" w:rsidR="00A92520" w:rsidRDefault="00A92520" w:rsidP="00FC5FBC">
      <w:pPr>
        <w:spacing w:after="0" w:line="240" w:lineRule="auto"/>
      </w:pPr>
      <w:r>
        <w:separator/>
      </w:r>
    </w:p>
  </w:footnote>
  <w:footnote w:type="continuationSeparator" w:id="0">
    <w:p w14:paraId="342C2659" w14:textId="77777777" w:rsidR="00A92520" w:rsidRDefault="00A92520" w:rsidP="00FC5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1BF"/>
    <w:multiLevelType w:val="multilevel"/>
    <w:tmpl w:val="E1F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D58ED"/>
    <w:multiLevelType w:val="multilevel"/>
    <w:tmpl w:val="6F1292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072D8"/>
    <w:multiLevelType w:val="hybridMultilevel"/>
    <w:tmpl w:val="3686F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A3D42"/>
    <w:multiLevelType w:val="hybridMultilevel"/>
    <w:tmpl w:val="DE18BBF8"/>
    <w:lvl w:ilvl="0" w:tplc="D40C6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97099"/>
    <w:multiLevelType w:val="multilevel"/>
    <w:tmpl w:val="FA16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74638"/>
    <w:multiLevelType w:val="multilevel"/>
    <w:tmpl w:val="38E8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06903"/>
    <w:multiLevelType w:val="hybridMultilevel"/>
    <w:tmpl w:val="CDD27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319D"/>
    <w:multiLevelType w:val="hybridMultilevel"/>
    <w:tmpl w:val="32AC48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D0F608F"/>
    <w:multiLevelType w:val="multilevel"/>
    <w:tmpl w:val="4388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A772FD"/>
    <w:multiLevelType w:val="multilevel"/>
    <w:tmpl w:val="42EC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264732"/>
    <w:multiLevelType w:val="multilevel"/>
    <w:tmpl w:val="0018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BC60CC"/>
    <w:multiLevelType w:val="multilevel"/>
    <w:tmpl w:val="89A0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80201C"/>
    <w:multiLevelType w:val="multilevel"/>
    <w:tmpl w:val="382A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284D17"/>
    <w:multiLevelType w:val="multilevel"/>
    <w:tmpl w:val="73FA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081080"/>
    <w:multiLevelType w:val="multilevel"/>
    <w:tmpl w:val="63A8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891F83"/>
    <w:multiLevelType w:val="multilevel"/>
    <w:tmpl w:val="52CE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0A6E8B"/>
    <w:multiLevelType w:val="hybridMultilevel"/>
    <w:tmpl w:val="A4BE823C"/>
    <w:lvl w:ilvl="0" w:tplc="478895C8">
      <w:start w:val="1"/>
      <w:numFmt w:val="decimal"/>
      <w:lvlText w:val="%1."/>
      <w:lvlJc w:val="left"/>
      <w:pPr>
        <w:ind w:left="810" w:hanging="360"/>
      </w:pPr>
      <w:rPr>
        <w:color w:val="auto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D3442"/>
    <w:multiLevelType w:val="multilevel"/>
    <w:tmpl w:val="F6D2A0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6557C3"/>
    <w:multiLevelType w:val="multilevel"/>
    <w:tmpl w:val="43B0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FF69FF"/>
    <w:multiLevelType w:val="hybridMultilevel"/>
    <w:tmpl w:val="792A9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445A8"/>
    <w:multiLevelType w:val="multilevel"/>
    <w:tmpl w:val="2488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C03B22"/>
    <w:multiLevelType w:val="multilevel"/>
    <w:tmpl w:val="AB48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A27419"/>
    <w:multiLevelType w:val="multilevel"/>
    <w:tmpl w:val="53E2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536672"/>
    <w:multiLevelType w:val="multilevel"/>
    <w:tmpl w:val="C5BC31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3F4B8B"/>
    <w:multiLevelType w:val="hybridMultilevel"/>
    <w:tmpl w:val="C28A9A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F87926"/>
    <w:multiLevelType w:val="multilevel"/>
    <w:tmpl w:val="DB3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A573C0"/>
    <w:multiLevelType w:val="multilevel"/>
    <w:tmpl w:val="D5E2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C41B9F"/>
    <w:multiLevelType w:val="multilevel"/>
    <w:tmpl w:val="BCC8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6B6ABA"/>
    <w:multiLevelType w:val="multilevel"/>
    <w:tmpl w:val="6328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2505AF"/>
    <w:multiLevelType w:val="multilevel"/>
    <w:tmpl w:val="977C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061007">
    <w:abstractNumId w:val="10"/>
  </w:num>
  <w:num w:numId="2" w16cid:durableId="11881482">
    <w:abstractNumId w:val="12"/>
  </w:num>
  <w:num w:numId="3" w16cid:durableId="1463309180">
    <w:abstractNumId w:val="18"/>
  </w:num>
  <w:num w:numId="4" w16cid:durableId="675768105">
    <w:abstractNumId w:val="28"/>
  </w:num>
  <w:num w:numId="5" w16cid:durableId="1348557942">
    <w:abstractNumId w:val="20"/>
  </w:num>
  <w:num w:numId="6" w16cid:durableId="856390971">
    <w:abstractNumId w:val="23"/>
  </w:num>
  <w:num w:numId="7" w16cid:durableId="1405103952">
    <w:abstractNumId w:val="1"/>
  </w:num>
  <w:num w:numId="8" w16cid:durableId="130679017">
    <w:abstractNumId w:val="17"/>
  </w:num>
  <w:num w:numId="9" w16cid:durableId="1535118372">
    <w:abstractNumId w:val="4"/>
  </w:num>
  <w:num w:numId="10" w16cid:durableId="613825145">
    <w:abstractNumId w:val="21"/>
  </w:num>
  <w:num w:numId="11" w16cid:durableId="404303490">
    <w:abstractNumId w:val="27"/>
  </w:num>
  <w:num w:numId="12" w16cid:durableId="1415585195">
    <w:abstractNumId w:val="29"/>
  </w:num>
  <w:num w:numId="13" w16cid:durableId="1298755577">
    <w:abstractNumId w:val="14"/>
  </w:num>
  <w:num w:numId="14" w16cid:durableId="1940748113">
    <w:abstractNumId w:val="0"/>
  </w:num>
  <w:num w:numId="15" w16cid:durableId="818425914">
    <w:abstractNumId w:val="5"/>
  </w:num>
  <w:num w:numId="16" w16cid:durableId="1015764923">
    <w:abstractNumId w:val="22"/>
  </w:num>
  <w:num w:numId="17" w16cid:durableId="276330962">
    <w:abstractNumId w:val="26"/>
  </w:num>
  <w:num w:numId="18" w16cid:durableId="623389123">
    <w:abstractNumId w:val="8"/>
  </w:num>
  <w:num w:numId="19" w16cid:durableId="1918130861">
    <w:abstractNumId w:val="15"/>
  </w:num>
  <w:num w:numId="20" w16cid:durableId="762459938">
    <w:abstractNumId w:val="19"/>
  </w:num>
  <w:num w:numId="21" w16cid:durableId="1012607771">
    <w:abstractNumId w:val="16"/>
  </w:num>
  <w:num w:numId="22" w16cid:durableId="1485195302">
    <w:abstractNumId w:val="3"/>
  </w:num>
  <w:num w:numId="23" w16cid:durableId="2133010047">
    <w:abstractNumId w:val="2"/>
  </w:num>
  <w:num w:numId="24" w16cid:durableId="1442917406">
    <w:abstractNumId w:val="13"/>
  </w:num>
  <w:num w:numId="25" w16cid:durableId="766774892">
    <w:abstractNumId w:val="9"/>
  </w:num>
  <w:num w:numId="26" w16cid:durableId="600185852">
    <w:abstractNumId w:val="25"/>
  </w:num>
  <w:num w:numId="27" w16cid:durableId="1179077345">
    <w:abstractNumId w:val="11"/>
  </w:num>
  <w:num w:numId="28" w16cid:durableId="1870797252">
    <w:abstractNumId w:val="6"/>
  </w:num>
  <w:num w:numId="29" w16cid:durableId="1258709507">
    <w:abstractNumId w:val="24"/>
  </w:num>
  <w:num w:numId="30" w16cid:durableId="1435445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U1Nzc3MDS1NDU1NDRW0lEKTi0uzszPAykwNK4FAOp3NmQtAAAA"/>
  </w:docVars>
  <w:rsids>
    <w:rsidRoot w:val="002946E1"/>
    <w:rsid w:val="00000ED6"/>
    <w:rsid w:val="000065E0"/>
    <w:rsid w:val="00006689"/>
    <w:rsid w:val="000067D4"/>
    <w:rsid w:val="00021945"/>
    <w:rsid w:val="00021A22"/>
    <w:rsid w:val="00032518"/>
    <w:rsid w:val="000325B1"/>
    <w:rsid w:val="00047251"/>
    <w:rsid w:val="00047C9F"/>
    <w:rsid w:val="00055191"/>
    <w:rsid w:val="00070035"/>
    <w:rsid w:val="00085378"/>
    <w:rsid w:val="00087428"/>
    <w:rsid w:val="00093172"/>
    <w:rsid w:val="000A0885"/>
    <w:rsid w:val="000A702B"/>
    <w:rsid w:val="000B5949"/>
    <w:rsid w:val="000B6CA7"/>
    <w:rsid w:val="000C50E1"/>
    <w:rsid w:val="000E3561"/>
    <w:rsid w:val="000F4B93"/>
    <w:rsid w:val="000F74B0"/>
    <w:rsid w:val="001025F1"/>
    <w:rsid w:val="00107537"/>
    <w:rsid w:val="0011305B"/>
    <w:rsid w:val="001141E8"/>
    <w:rsid w:val="001336C1"/>
    <w:rsid w:val="0014069C"/>
    <w:rsid w:val="00155E24"/>
    <w:rsid w:val="00173230"/>
    <w:rsid w:val="00181D7B"/>
    <w:rsid w:val="00184DC7"/>
    <w:rsid w:val="001B0CAE"/>
    <w:rsid w:val="001B37D7"/>
    <w:rsid w:val="001C4FDE"/>
    <w:rsid w:val="001E7D00"/>
    <w:rsid w:val="001F178B"/>
    <w:rsid w:val="001F4F75"/>
    <w:rsid w:val="001F52FC"/>
    <w:rsid w:val="00211837"/>
    <w:rsid w:val="00217A5B"/>
    <w:rsid w:val="00221F69"/>
    <w:rsid w:val="00225F83"/>
    <w:rsid w:val="0023103E"/>
    <w:rsid w:val="00235F2E"/>
    <w:rsid w:val="00246B7C"/>
    <w:rsid w:val="0026512E"/>
    <w:rsid w:val="0027158E"/>
    <w:rsid w:val="00273157"/>
    <w:rsid w:val="002830E3"/>
    <w:rsid w:val="00284FAC"/>
    <w:rsid w:val="00285417"/>
    <w:rsid w:val="00285897"/>
    <w:rsid w:val="002946E1"/>
    <w:rsid w:val="002C16D0"/>
    <w:rsid w:val="002E0337"/>
    <w:rsid w:val="00300684"/>
    <w:rsid w:val="00304DCB"/>
    <w:rsid w:val="003051D5"/>
    <w:rsid w:val="003335DA"/>
    <w:rsid w:val="003750DA"/>
    <w:rsid w:val="003778D6"/>
    <w:rsid w:val="003909B8"/>
    <w:rsid w:val="003B63AD"/>
    <w:rsid w:val="003C0FA1"/>
    <w:rsid w:val="003C5267"/>
    <w:rsid w:val="003C6A88"/>
    <w:rsid w:val="004056C4"/>
    <w:rsid w:val="00406CE5"/>
    <w:rsid w:val="00414E76"/>
    <w:rsid w:val="0042515B"/>
    <w:rsid w:val="004514ED"/>
    <w:rsid w:val="00455C49"/>
    <w:rsid w:val="00472A0D"/>
    <w:rsid w:val="00491149"/>
    <w:rsid w:val="004972C0"/>
    <w:rsid w:val="00497CFE"/>
    <w:rsid w:val="004A0F63"/>
    <w:rsid w:val="004A6BF2"/>
    <w:rsid w:val="004B7515"/>
    <w:rsid w:val="004C2031"/>
    <w:rsid w:val="004D50DA"/>
    <w:rsid w:val="004E20E2"/>
    <w:rsid w:val="004F3F38"/>
    <w:rsid w:val="004F61B1"/>
    <w:rsid w:val="005260D3"/>
    <w:rsid w:val="0056704C"/>
    <w:rsid w:val="00575A9B"/>
    <w:rsid w:val="00577F4C"/>
    <w:rsid w:val="00587F40"/>
    <w:rsid w:val="0059110D"/>
    <w:rsid w:val="005B6677"/>
    <w:rsid w:val="005C37C8"/>
    <w:rsid w:val="005F2EF6"/>
    <w:rsid w:val="005F331B"/>
    <w:rsid w:val="00631B66"/>
    <w:rsid w:val="006365AD"/>
    <w:rsid w:val="00636D69"/>
    <w:rsid w:val="0064511C"/>
    <w:rsid w:val="00655AC1"/>
    <w:rsid w:val="00670971"/>
    <w:rsid w:val="006744BE"/>
    <w:rsid w:val="00683D29"/>
    <w:rsid w:val="006918DA"/>
    <w:rsid w:val="00695F8D"/>
    <w:rsid w:val="006A07D9"/>
    <w:rsid w:val="006A4D57"/>
    <w:rsid w:val="007249D0"/>
    <w:rsid w:val="007344AB"/>
    <w:rsid w:val="00736215"/>
    <w:rsid w:val="007427FF"/>
    <w:rsid w:val="00746CCA"/>
    <w:rsid w:val="00752486"/>
    <w:rsid w:val="007527A4"/>
    <w:rsid w:val="00760680"/>
    <w:rsid w:val="007801DD"/>
    <w:rsid w:val="00796334"/>
    <w:rsid w:val="007A37CA"/>
    <w:rsid w:val="007A7742"/>
    <w:rsid w:val="007B2554"/>
    <w:rsid w:val="007B3AC2"/>
    <w:rsid w:val="007C310F"/>
    <w:rsid w:val="007D15B9"/>
    <w:rsid w:val="007F1D79"/>
    <w:rsid w:val="00805355"/>
    <w:rsid w:val="00817A14"/>
    <w:rsid w:val="00834740"/>
    <w:rsid w:val="00853795"/>
    <w:rsid w:val="00876F0A"/>
    <w:rsid w:val="00880240"/>
    <w:rsid w:val="008853A9"/>
    <w:rsid w:val="008D688C"/>
    <w:rsid w:val="008E169F"/>
    <w:rsid w:val="008E5649"/>
    <w:rsid w:val="008F566B"/>
    <w:rsid w:val="008F7EE0"/>
    <w:rsid w:val="00906D0B"/>
    <w:rsid w:val="0090778F"/>
    <w:rsid w:val="00921D65"/>
    <w:rsid w:val="009474D2"/>
    <w:rsid w:val="00965735"/>
    <w:rsid w:val="00971985"/>
    <w:rsid w:val="00972890"/>
    <w:rsid w:val="00986176"/>
    <w:rsid w:val="00996389"/>
    <w:rsid w:val="009A204E"/>
    <w:rsid w:val="009A3383"/>
    <w:rsid w:val="009B029D"/>
    <w:rsid w:val="009B1E81"/>
    <w:rsid w:val="009B63E9"/>
    <w:rsid w:val="009D1FCD"/>
    <w:rsid w:val="009D7943"/>
    <w:rsid w:val="009E1CDE"/>
    <w:rsid w:val="009F34FB"/>
    <w:rsid w:val="00A0013A"/>
    <w:rsid w:val="00A058B8"/>
    <w:rsid w:val="00A060AF"/>
    <w:rsid w:val="00A10782"/>
    <w:rsid w:val="00A15C9E"/>
    <w:rsid w:val="00A21994"/>
    <w:rsid w:val="00A27DDD"/>
    <w:rsid w:val="00A313E2"/>
    <w:rsid w:val="00A55A73"/>
    <w:rsid w:val="00A56350"/>
    <w:rsid w:val="00A56AAF"/>
    <w:rsid w:val="00A643DD"/>
    <w:rsid w:val="00A776C2"/>
    <w:rsid w:val="00A842D8"/>
    <w:rsid w:val="00A92520"/>
    <w:rsid w:val="00A93BD4"/>
    <w:rsid w:val="00A975C9"/>
    <w:rsid w:val="00AB1425"/>
    <w:rsid w:val="00AB6119"/>
    <w:rsid w:val="00AC5EA1"/>
    <w:rsid w:val="00AC63D4"/>
    <w:rsid w:val="00AC6947"/>
    <w:rsid w:val="00AD184C"/>
    <w:rsid w:val="00AD70BA"/>
    <w:rsid w:val="00AF6CA1"/>
    <w:rsid w:val="00B05D6C"/>
    <w:rsid w:val="00B069BE"/>
    <w:rsid w:val="00B13391"/>
    <w:rsid w:val="00B216CF"/>
    <w:rsid w:val="00B27BF9"/>
    <w:rsid w:val="00B30557"/>
    <w:rsid w:val="00B31224"/>
    <w:rsid w:val="00B321B2"/>
    <w:rsid w:val="00B44845"/>
    <w:rsid w:val="00B44A50"/>
    <w:rsid w:val="00B5038A"/>
    <w:rsid w:val="00B520B0"/>
    <w:rsid w:val="00B65443"/>
    <w:rsid w:val="00B90339"/>
    <w:rsid w:val="00BA015C"/>
    <w:rsid w:val="00BA2812"/>
    <w:rsid w:val="00BB143F"/>
    <w:rsid w:val="00BB3A27"/>
    <w:rsid w:val="00BC230A"/>
    <w:rsid w:val="00BC234B"/>
    <w:rsid w:val="00BD6C76"/>
    <w:rsid w:val="00BE5215"/>
    <w:rsid w:val="00BE6829"/>
    <w:rsid w:val="00BF1E7B"/>
    <w:rsid w:val="00BF2E08"/>
    <w:rsid w:val="00C0489D"/>
    <w:rsid w:val="00C06271"/>
    <w:rsid w:val="00C25609"/>
    <w:rsid w:val="00C276A4"/>
    <w:rsid w:val="00C37C57"/>
    <w:rsid w:val="00C40111"/>
    <w:rsid w:val="00C4097E"/>
    <w:rsid w:val="00C45E18"/>
    <w:rsid w:val="00C45E37"/>
    <w:rsid w:val="00C507B2"/>
    <w:rsid w:val="00C67593"/>
    <w:rsid w:val="00C67B58"/>
    <w:rsid w:val="00C76420"/>
    <w:rsid w:val="00C771B5"/>
    <w:rsid w:val="00C83AC6"/>
    <w:rsid w:val="00C8708A"/>
    <w:rsid w:val="00CA0DAC"/>
    <w:rsid w:val="00CA53CD"/>
    <w:rsid w:val="00CB07A9"/>
    <w:rsid w:val="00CB274B"/>
    <w:rsid w:val="00CB5892"/>
    <w:rsid w:val="00CC3973"/>
    <w:rsid w:val="00CD1E0B"/>
    <w:rsid w:val="00CD7CAC"/>
    <w:rsid w:val="00CF0711"/>
    <w:rsid w:val="00CF2E7B"/>
    <w:rsid w:val="00CF54E6"/>
    <w:rsid w:val="00D04519"/>
    <w:rsid w:val="00D1138B"/>
    <w:rsid w:val="00D31879"/>
    <w:rsid w:val="00D36992"/>
    <w:rsid w:val="00D407D1"/>
    <w:rsid w:val="00D41E74"/>
    <w:rsid w:val="00D5615C"/>
    <w:rsid w:val="00D726FA"/>
    <w:rsid w:val="00D9237E"/>
    <w:rsid w:val="00DA0367"/>
    <w:rsid w:val="00DB22FC"/>
    <w:rsid w:val="00DB3E05"/>
    <w:rsid w:val="00DB44DC"/>
    <w:rsid w:val="00DB6C24"/>
    <w:rsid w:val="00DD26BC"/>
    <w:rsid w:val="00DD36E6"/>
    <w:rsid w:val="00DD5B1F"/>
    <w:rsid w:val="00DF2A57"/>
    <w:rsid w:val="00DF7AAA"/>
    <w:rsid w:val="00E41558"/>
    <w:rsid w:val="00E51BAC"/>
    <w:rsid w:val="00E567FD"/>
    <w:rsid w:val="00E674A6"/>
    <w:rsid w:val="00E841E9"/>
    <w:rsid w:val="00E87247"/>
    <w:rsid w:val="00EA7A20"/>
    <w:rsid w:val="00EB15A3"/>
    <w:rsid w:val="00EC2AC6"/>
    <w:rsid w:val="00ED04DC"/>
    <w:rsid w:val="00ED0561"/>
    <w:rsid w:val="00ED7BFF"/>
    <w:rsid w:val="00EF7412"/>
    <w:rsid w:val="00F14136"/>
    <w:rsid w:val="00F150E0"/>
    <w:rsid w:val="00F34FDD"/>
    <w:rsid w:val="00F426E7"/>
    <w:rsid w:val="00F50059"/>
    <w:rsid w:val="00F56311"/>
    <w:rsid w:val="00F6169F"/>
    <w:rsid w:val="00F6780C"/>
    <w:rsid w:val="00F82CCC"/>
    <w:rsid w:val="00F9501E"/>
    <w:rsid w:val="00FA103F"/>
    <w:rsid w:val="00FA333A"/>
    <w:rsid w:val="00FB542E"/>
    <w:rsid w:val="00FC4CDA"/>
    <w:rsid w:val="00FC5FBC"/>
    <w:rsid w:val="00FD0855"/>
    <w:rsid w:val="00FD3471"/>
    <w:rsid w:val="00FD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C15DC"/>
  <w15:chartTrackingRefBased/>
  <w15:docId w15:val="{0AB4740E-852A-44C7-8CDA-F372875B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76"/>
  </w:style>
  <w:style w:type="paragraph" w:styleId="Heading1">
    <w:name w:val="heading 1"/>
    <w:basedOn w:val="Normal"/>
    <w:next w:val="Normal"/>
    <w:link w:val="Heading1Char"/>
    <w:uiPriority w:val="9"/>
    <w:qFormat/>
    <w:rsid w:val="00294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46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6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94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6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6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6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6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6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6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6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6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6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6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6E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94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946E1"/>
    <w:rPr>
      <w:b/>
      <w:bCs/>
    </w:rPr>
  </w:style>
  <w:style w:type="character" w:styleId="Emphasis">
    <w:name w:val="Emphasis"/>
    <w:basedOn w:val="DefaultParagraphFont"/>
    <w:uiPriority w:val="20"/>
    <w:qFormat/>
    <w:rsid w:val="002946E1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DD5B1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D5B1F"/>
    <w:rPr>
      <w:rFonts w:ascii="Arial" w:eastAsia="Arial" w:hAnsi="Arial" w:cs="Arial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D5B1F"/>
    <w:rPr>
      <w:color w:val="0000FF"/>
      <w:u w:val="single"/>
    </w:rPr>
  </w:style>
  <w:style w:type="paragraph" w:styleId="Revision">
    <w:name w:val="Revision"/>
    <w:hidden/>
    <w:uiPriority w:val="99"/>
    <w:semiHidden/>
    <w:rsid w:val="009B1E8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B1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1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1E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E8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5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FBC"/>
  </w:style>
  <w:style w:type="paragraph" w:styleId="Footer">
    <w:name w:val="footer"/>
    <w:basedOn w:val="Normal"/>
    <w:link w:val="FooterChar"/>
    <w:uiPriority w:val="99"/>
    <w:unhideWhenUsed/>
    <w:rsid w:val="00FC5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FBC"/>
  </w:style>
  <w:style w:type="character" w:styleId="UnresolvedMention">
    <w:name w:val="Unresolved Mention"/>
    <w:basedOn w:val="DefaultParagraphFont"/>
    <w:uiPriority w:val="99"/>
    <w:semiHidden/>
    <w:unhideWhenUsed/>
    <w:rsid w:val="00805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1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77/0013161X21990431" TargetMode="External"/><Relationship Id="rId18" Type="http://schemas.openxmlformats.org/officeDocument/2006/relationships/hyperlink" Target="https://doi.org/10.1177/0731121416674948" TargetMode="External"/><Relationship Id="rId26" Type="http://schemas.openxmlformats.org/officeDocument/2006/relationships/hyperlink" Target="https://doi.org/10.1177/0038040710392720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doi.org/10.1177/0044118X14522078" TargetMode="External"/><Relationship Id="rId34" Type="http://schemas.openxmlformats.org/officeDocument/2006/relationships/hyperlink" Target="https://doi.org/10.1177/003804070507800101" TargetMode="External"/><Relationship Id="rId7" Type="http://schemas.openxmlformats.org/officeDocument/2006/relationships/footer" Target="footer1.xml"/><Relationship Id="rId12" Type="http://schemas.openxmlformats.org/officeDocument/2006/relationships/hyperlink" Target="https://doi.org/10.1177/2378023120988200" TargetMode="External"/><Relationship Id="rId17" Type="http://schemas.openxmlformats.org/officeDocument/2006/relationships/hyperlink" Target="https://doi.org/10.7758/RSF.2019.5.3.03" TargetMode="External"/><Relationship Id="rId25" Type="http://schemas.openxmlformats.org/officeDocument/2006/relationships/hyperlink" Target="https://doi.org/10.1093/sf/sor003" TargetMode="External"/><Relationship Id="rId33" Type="http://schemas.openxmlformats.org/officeDocument/2006/relationships/hyperlink" Target="https://doi.org/10.1353/sof.2005.0122" TargetMode="External"/><Relationship Id="rId38" Type="http://schemas.openxmlformats.org/officeDocument/2006/relationships/hyperlink" Target="https://doi.org/10.2307/13189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111/socf.12582" TargetMode="External"/><Relationship Id="rId20" Type="http://schemas.openxmlformats.org/officeDocument/2006/relationships/hyperlink" Target="https://doi.org/10.1177/2329496514524545" TargetMode="External"/><Relationship Id="rId29" Type="http://schemas.openxmlformats.org/officeDocument/2006/relationships/hyperlink" Target="https://doi.org/10.1177/089124320628713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2674/jis.v12i2.3198" TargetMode="External"/><Relationship Id="rId24" Type="http://schemas.openxmlformats.org/officeDocument/2006/relationships/hyperlink" Target="https://doi.org/10.1177/0038040712456556" TargetMode="External"/><Relationship Id="rId32" Type="http://schemas.openxmlformats.org/officeDocument/2006/relationships/hyperlink" Target="https://doi.org/10.1525/sp.2005.52.3.398" TargetMode="External"/><Relationship Id="rId37" Type="http://schemas.openxmlformats.org/officeDocument/2006/relationships/hyperlink" Target="https://doi.org/10.2307/2675508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i.org/10.3102/0002831220908848" TargetMode="External"/><Relationship Id="rId23" Type="http://schemas.openxmlformats.org/officeDocument/2006/relationships/hyperlink" Target="https://doi.org/10.1177/0092055X13480642" TargetMode="External"/><Relationship Id="rId28" Type="http://schemas.openxmlformats.org/officeDocument/2006/relationships/hyperlink" Target="https://doi.org/10.1111/j.1540-6237.2006.00400.x" TargetMode="External"/><Relationship Id="rId36" Type="http://schemas.openxmlformats.org/officeDocument/2006/relationships/hyperlink" Target="http://epaa.asu.edu/epaa/v10n19/" TargetMode="External"/><Relationship Id="rId10" Type="http://schemas.openxmlformats.org/officeDocument/2006/relationships/hyperlink" Target="https://doi.org/10.1016/j.ssresearch.2022.102838" TargetMode="External"/><Relationship Id="rId19" Type="http://schemas.openxmlformats.org/officeDocument/2006/relationships/hyperlink" Target="https://doi.org/10.1177/0038040714561866" TargetMode="External"/><Relationship Id="rId31" Type="http://schemas.openxmlformats.org/officeDocument/2006/relationships/hyperlink" Target="https://doi.org/10.1177/0038040705078004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102/00028312231209231" TargetMode="External"/><Relationship Id="rId14" Type="http://schemas.openxmlformats.org/officeDocument/2006/relationships/hyperlink" Target="https://doi.org/10.1080/13613324.2020.1798380" TargetMode="External"/><Relationship Id="rId22" Type="http://schemas.openxmlformats.org/officeDocument/2006/relationships/hyperlink" Target="https://doi.org/10.1177/0013161X13505289" TargetMode="External"/><Relationship Id="rId27" Type="http://schemas.openxmlformats.org/officeDocument/2006/relationships/hyperlink" Target="https://doi.org/10.1525/sop.2009.52.4.505" TargetMode="External"/><Relationship Id="rId30" Type="http://schemas.openxmlformats.org/officeDocument/2006/relationships/hyperlink" Target="https://doi.org/10.1177/0730888405281914" TargetMode="External"/><Relationship Id="rId35" Type="http://schemas.openxmlformats.org/officeDocument/2006/relationships/hyperlink" Target="https://doi.org/10.2307/3211424" TargetMode="External"/><Relationship Id="rId8" Type="http://schemas.openxmlformats.org/officeDocument/2006/relationships/hyperlink" Target="https://doi.org/10.1177/2329496525133846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21428</CharactersWithSpaces>
  <SharedDoc>false</SharedDoc>
  <HLinks>
    <vt:vector size="180" baseType="variant">
      <vt:variant>
        <vt:i4>2228327</vt:i4>
      </vt:variant>
      <vt:variant>
        <vt:i4>87</vt:i4>
      </vt:variant>
      <vt:variant>
        <vt:i4>0</vt:i4>
      </vt:variant>
      <vt:variant>
        <vt:i4>5</vt:i4>
      </vt:variant>
      <vt:variant>
        <vt:lpwstr>https://doi.org/10.2307/1318994</vt:lpwstr>
      </vt:variant>
      <vt:variant>
        <vt:lpwstr/>
      </vt:variant>
      <vt:variant>
        <vt:i4>2293870</vt:i4>
      </vt:variant>
      <vt:variant>
        <vt:i4>84</vt:i4>
      </vt:variant>
      <vt:variant>
        <vt:i4>0</vt:i4>
      </vt:variant>
      <vt:variant>
        <vt:i4>5</vt:i4>
      </vt:variant>
      <vt:variant>
        <vt:lpwstr>https://doi.org/10.2307/2675508</vt:lpwstr>
      </vt:variant>
      <vt:variant>
        <vt:lpwstr/>
      </vt:variant>
      <vt:variant>
        <vt:i4>6160465</vt:i4>
      </vt:variant>
      <vt:variant>
        <vt:i4>81</vt:i4>
      </vt:variant>
      <vt:variant>
        <vt:i4>0</vt:i4>
      </vt:variant>
      <vt:variant>
        <vt:i4>5</vt:i4>
      </vt:variant>
      <vt:variant>
        <vt:lpwstr>http://epaa.asu.edu/epaa/v10n19/</vt:lpwstr>
      </vt:variant>
      <vt:variant>
        <vt:lpwstr/>
      </vt:variant>
      <vt:variant>
        <vt:i4>2162792</vt:i4>
      </vt:variant>
      <vt:variant>
        <vt:i4>78</vt:i4>
      </vt:variant>
      <vt:variant>
        <vt:i4>0</vt:i4>
      </vt:variant>
      <vt:variant>
        <vt:i4>5</vt:i4>
      </vt:variant>
      <vt:variant>
        <vt:lpwstr>https://doi.org/10.2307/3211424</vt:lpwstr>
      </vt:variant>
      <vt:variant>
        <vt:lpwstr/>
      </vt:variant>
      <vt:variant>
        <vt:i4>2949223</vt:i4>
      </vt:variant>
      <vt:variant>
        <vt:i4>75</vt:i4>
      </vt:variant>
      <vt:variant>
        <vt:i4>0</vt:i4>
      </vt:variant>
      <vt:variant>
        <vt:i4>5</vt:i4>
      </vt:variant>
      <vt:variant>
        <vt:lpwstr>https://doi.org/10.1177/003804070507800101</vt:lpwstr>
      </vt:variant>
      <vt:variant>
        <vt:lpwstr/>
      </vt:variant>
      <vt:variant>
        <vt:i4>5242962</vt:i4>
      </vt:variant>
      <vt:variant>
        <vt:i4>72</vt:i4>
      </vt:variant>
      <vt:variant>
        <vt:i4>0</vt:i4>
      </vt:variant>
      <vt:variant>
        <vt:i4>5</vt:i4>
      </vt:variant>
      <vt:variant>
        <vt:lpwstr>https://doi.org/10.1353/sof.2005.0122</vt:lpwstr>
      </vt:variant>
      <vt:variant>
        <vt:lpwstr/>
      </vt:variant>
      <vt:variant>
        <vt:i4>4653070</vt:i4>
      </vt:variant>
      <vt:variant>
        <vt:i4>69</vt:i4>
      </vt:variant>
      <vt:variant>
        <vt:i4>0</vt:i4>
      </vt:variant>
      <vt:variant>
        <vt:i4>5</vt:i4>
      </vt:variant>
      <vt:variant>
        <vt:lpwstr>https://doi.org/10.1525/sp.2005.52.3.398</vt:lpwstr>
      </vt:variant>
      <vt:variant>
        <vt:lpwstr/>
      </vt:variant>
      <vt:variant>
        <vt:i4>2949223</vt:i4>
      </vt:variant>
      <vt:variant>
        <vt:i4>66</vt:i4>
      </vt:variant>
      <vt:variant>
        <vt:i4>0</vt:i4>
      </vt:variant>
      <vt:variant>
        <vt:i4>5</vt:i4>
      </vt:variant>
      <vt:variant>
        <vt:lpwstr>https://doi.org/10.1177/003804070507800404</vt:lpwstr>
      </vt:variant>
      <vt:variant>
        <vt:lpwstr/>
      </vt:variant>
      <vt:variant>
        <vt:i4>2031709</vt:i4>
      </vt:variant>
      <vt:variant>
        <vt:i4>63</vt:i4>
      </vt:variant>
      <vt:variant>
        <vt:i4>0</vt:i4>
      </vt:variant>
      <vt:variant>
        <vt:i4>5</vt:i4>
      </vt:variant>
      <vt:variant>
        <vt:lpwstr>https://doi.org/10.1177/0730888405281914</vt:lpwstr>
      </vt:variant>
      <vt:variant>
        <vt:lpwstr/>
      </vt:variant>
      <vt:variant>
        <vt:i4>1310802</vt:i4>
      </vt:variant>
      <vt:variant>
        <vt:i4>60</vt:i4>
      </vt:variant>
      <vt:variant>
        <vt:i4>0</vt:i4>
      </vt:variant>
      <vt:variant>
        <vt:i4>5</vt:i4>
      </vt:variant>
      <vt:variant>
        <vt:lpwstr>https://doi.org/10.1177/0891243206287130</vt:lpwstr>
      </vt:variant>
      <vt:variant>
        <vt:lpwstr/>
      </vt:variant>
      <vt:variant>
        <vt:i4>5767199</vt:i4>
      </vt:variant>
      <vt:variant>
        <vt:i4>57</vt:i4>
      </vt:variant>
      <vt:variant>
        <vt:i4>0</vt:i4>
      </vt:variant>
      <vt:variant>
        <vt:i4>5</vt:i4>
      </vt:variant>
      <vt:variant>
        <vt:lpwstr>https://doi.org/10.1111/j.1540-6237.2006.00400.x</vt:lpwstr>
      </vt:variant>
      <vt:variant>
        <vt:lpwstr/>
      </vt:variant>
      <vt:variant>
        <vt:i4>6029382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https://doi.org/10.1525/sop.2009.52.4.505</vt:lpwstr>
      </vt:variant>
      <vt:variant>
        <vt:lpwstr/>
      </vt:variant>
      <vt:variant>
        <vt:i4>1114205</vt:i4>
      </vt:variant>
      <vt:variant>
        <vt:i4>51</vt:i4>
      </vt:variant>
      <vt:variant>
        <vt:i4>0</vt:i4>
      </vt:variant>
      <vt:variant>
        <vt:i4>5</vt:i4>
      </vt:variant>
      <vt:variant>
        <vt:lpwstr>https://doi.org/10.1177/0038040710392720</vt:lpwstr>
      </vt:variant>
      <vt:variant>
        <vt:lpwstr/>
      </vt:variant>
      <vt:variant>
        <vt:i4>5046362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https://doi.org/10.1093/sf/sor003</vt:lpwstr>
      </vt:variant>
      <vt:variant>
        <vt:lpwstr/>
      </vt:variant>
      <vt:variant>
        <vt:i4>1769561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https://doi.org/10.1177/0038040712456556</vt:lpwstr>
      </vt:variant>
      <vt:variant>
        <vt:lpwstr/>
      </vt:variant>
      <vt:variant>
        <vt:i4>5505105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https://doi.org/10.1177/0092055X13480642</vt:lpwstr>
      </vt:variant>
      <vt:variant>
        <vt:lpwstr/>
      </vt:variant>
      <vt:variant>
        <vt:i4>5308500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https://doi.org/10.1177/0013161X13505289</vt:lpwstr>
      </vt:variant>
      <vt:variant>
        <vt:lpwstr/>
      </vt:variant>
      <vt:variant>
        <vt:i4>5701712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https://doi.org/10.1177/0044118X14522078</vt:lpwstr>
      </vt:variant>
      <vt:variant>
        <vt:lpwstr/>
      </vt:variant>
      <vt:variant>
        <vt:i4>1310810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https://doi.org/10.1177/2329496514524545</vt:lpwstr>
      </vt:variant>
      <vt:variant>
        <vt:lpwstr/>
      </vt:variant>
      <vt:variant>
        <vt:i4>1245276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https://doi.org/10.1177/0038040714561866</vt:lpwstr>
      </vt:variant>
      <vt:variant>
        <vt:lpwstr/>
      </vt:variant>
      <vt:variant>
        <vt:i4>1310808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https://doi.org/10.1177/0731121416674948</vt:lpwstr>
      </vt:variant>
      <vt:variant>
        <vt:lpwstr/>
      </vt:variant>
      <vt:variant>
        <vt:i4>7471212</vt:i4>
      </vt:variant>
      <vt:variant>
        <vt:i4>24</vt:i4>
      </vt:variant>
      <vt:variant>
        <vt:i4>0</vt:i4>
      </vt:variant>
      <vt:variant>
        <vt:i4>5</vt:i4>
      </vt:variant>
      <vt:variant>
        <vt:lpwstr>https://doi.org/10.7758/RSF.2019.5.3.03</vt:lpwstr>
      </vt:variant>
      <vt:variant>
        <vt:lpwstr/>
      </vt:variant>
      <vt:variant>
        <vt:i4>2949230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https://doi.org/10.1111/socf.12582</vt:lpwstr>
      </vt:variant>
      <vt:variant>
        <vt:lpwstr/>
      </vt:variant>
      <vt:variant>
        <vt:i4>1179735</vt:i4>
      </vt:variant>
      <vt:variant>
        <vt:i4>18</vt:i4>
      </vt:variant>
      <vt:variant>
        <vt:i4>0</vt:i4>
      </vt:variant>
      <vt:variant>
        <vt:i4>5</vt:i4>
      </vt:variant>
      <vt:variant>
        <vt:lpwstr>https://doi.org/10.3102/0002831220908848</vt:lpwstr>
      </vt:variant>
      <vt:variant>
        <vt:lpwstr/>
      </vt:variant>
      <vt:variant>
        <vt:i4>458825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https://doi.org/10.1080/13613324.2020.1798380</vt:lpwstr>
      </vt:variant>
      <vt:variant>
        <vt:lpwstr/>
      </vt:variant>
      <vt:variant>
        <vt:i4>5505109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https://doi.org/10.1177/0013161X21990431</vt:lpwstr>
      </vt:variant>
      <vt:variant>
        <vt:lpwstr/>
      </vt:variant>
      <vt:variant>
        <vt:i4>1441881</vt:i4>
      </vt:variant>
      <vt:variant>
        <vt:i4>9</vt:i4>
      </vt:variant>
      <vt:variant>
        <vt:i4>0</vt:i4>
      </vt:variant>
      <vt:variant>
        <vt:i4>5</vt:i4>
      </vt:variant>
      <vt:variant>
        <vt:lpwstr>https://doi.org/10.1177/2378023120988200</vt:lpwstr>
      </vt:variant>
      <vt:variant>
        <vt:lpwstr/>
      </vt:variant>
      <vt:variant>
        <vt:i4>6881392</vt:i4>
      </vt:variant>
      <vt:variant>
        <vt:i4>6</vt:i4>
      </vt:variant>
      <vt:variant>
        <vt:i4>0</vt:i4>
      </vt:variant>
      <vt:variant>
        <vt:i4>5</vt:i4>
      </vt:variant>
      <vt:variant>
        <vt:lpwstr>https://doi.org/10.32674/jis.v12i2.3198</vt:lpwstr>
      </vt:variant>
      <vt:variant>
        <vt:lpwstr/>
      </vt:variant>
      <vt:variant>
        <vt:i4>4915290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https://doi.org/10.1016/j.ssresearch.2022.102838</vt:lpwstr>
      </vt:variant>
      <vt:variant>
        <vt:lpwstr/>
      </vt:variant>
      <vt:variant>
        <vt:i4>1638481</vt:i4>
      </vt:variant>
      <vt:variant>
        <vt:i4>0</vt:i4>
      </vt:variant>
      <vt:variant>
        <vt:i4>0</vt:i4>
      </vt:variant>
      <vt:variant>
        <vt:i4>5</vt:i4>
      </vt:variant>
      <vt:variant>
        <vt:lpwstr>https://doi.org/10.3102/00028312231209231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Renzulli, Linda A</dc:creator>
  <cp:keywords/>
  <dc:description/>
  <cp:lastModifiedBy>Linda A Renzulli</cp:lastModifiedBy>
  <cp:revision>13</cp:revision>
  <dcterms:created xsi:type="dcterms:W3CDTF">2026-01-13T20:40:00Z</dcterms:created>
  <dcterms:modified xsi:type="dcterms:W3CDTF">2026-08-25T13:26:00Z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0608b28d-aa21-49de-95f2-40bdc10c23e6</vt:lpwstr>
  </property>
</Properties>
</file>