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D30B" w14:textId="77777777" w:rsidR="00EA71AF" w:rsidRPr="00EA71AF" w:rsidRDefault="00EA71AF" w:rsidP="00EA71AF">
      <w:pPr>
        <w:rPr>
          <w:b/>
          <w:bCs/>
        </w:rPr>
      </w:pPr>
      <w:r w:rsidRPr="00EA71AF">
        <w:rPr>
          <w:b/>
          <w:bCs/>
        </w:rPr>
        <w:t>Content Identification</w:t>
      </w:r>
    </w:p>
    <w:p w14:paraId="1B6A2677" w14:textId="77777777" w:rsidR="00EA71AF" w:rsidRPr="00EA71AF" w:rsidRDefault="00EA71AF" w:rsidP="00EA71AF">
      <w:pPr>
        <w:numPr>
          <w:ilvl w:val="0"/>
          <w:numId w:val="1"/>
        </w:numPr>
      </w:pPr>
      <w:r w:rsidRPr="00EA71AF">
        <w:rPr>
          <w:b/>
          <w:bCs/>
        </w:rPr>
        <w:t>Title:</w:t>
      </w:r>
      <w:r w:rsidRPr="00EA71AF">
        <w:t xml:space="preserve"> Purdue University Printmaking</w:t>
      </w:r>
    </w:p>
    <w:p w14:paraId="5252520F" w14:textId="77777777" w:rsidR="00EA71AF" w:rsidRPr="00EA71AF" w:rsidRDefault="00EA71AF" w:rsidP="00EA71AF">
      <w:pPr>
        <w:numPr>
          <w:ilvl w:val="0"/>
          <w:numId w:val="1"/>
        </w:numPr>
      </w:pPr>
      <w:r w:rsidRPr="00EA71AF">
        <w:rPr>
          <w:b/>
          <w:bCs/>
        </w:rPr>
        <w:t>Content Type:</w:t>
      </w:r>
      <w:r w:rsidRPr="00EA71AF">
        <w:t xml:space="preserve"> Prerecorded informational and instructional video with audio</w:t>
      </w:r>
    </w:p>
    <w:p w14:paraId="3B22F772" w14:textId="77777777" w:rsidR="00EA71AF" w:rsidRPr="00EA71AF" w:rsidRDefault="00EA71AF" w:rsidP="00EA71AF">
      <w:pPr>
        <w:numPr>
          <w:ilvl w:val="0"/>
          <w:numId w:val="1"/>
        </w:numPr>
      </w:pPr>
      <w:r w:rsidRPr="00EA71AF">
        <w:rPr>
          <w:b/>
          <w:bCs/>
        </w:rPr>
        <w:t>Platform:</w:t>
      </w:r>
      <w:r w:rsidRPr="00EA71AF">
        <w:t xml:space="preserve"> YouTube</w:t>
      </w:r>
    </w:p>
    <w:p w14:paraId="477B9CC4" w14:textId="77777777" w:rsidR="00EA71AF" w:rsidRPr="00EA71AF" w:rsidRDefault="00EA71AF" w:rsidP="00EA71AF">
      <w:pPr>
        <w:numPr>
          <w:ilvl w:val="0"/>
          <w:numId w:val="1"/>
        </w:numPr>
      </w:pPr>
      <w:r w:rsidRPr="00EA71AF">
        <w:rPr>
          <w:b/>
          <w:bCs/>
        </w:rPr>
        <w:t>Accessibility Artifact:</w:t>
      </w:r>
      <w:r w:rsidRPr="00EA71AF">
        <w:t xml:space="preserve"> Text</w:t>
      </w:r>
      <w:r w:rsidRPr="00EA71AF">
        <w:noBreakHyphen/>
        <w:t>based media alternative (TXT)</w:t>
      </w:r>
    </w:p>
    <w:p w14:paraId="6C39E890" w14:textId="77777777" w:rsidR="00EA71AF" w:rsidRPr="00EA71AF" w:rsidRDefault="009E7729" w:rsidP="00EA71AF">
      <w:r>
        <w:pict w14:anchorId="5BA32F45">
          <v:rect id="_x0000_i1025" style="width:0;height:1.5pt" o:hralign="center" o:hrstd="t" o:hr="t" fillcolor="#a0a0a0" stroked="f"/>
        </w:pict>
      </w:r>
    </w:p>
    <w:p w14:paraId="049BC298" w14:textId="77777777" w:rsidR="00EA71AF" w:rsidRPr="00EA71AF" w:rsidRDefault="00EA71AF" w:rsidP="00EA71AF">
      <w:pPr>
        <w:rPr>
          <w:b/>
          <w:bCs/>
        </w:rPr>
      </w:pPr>
      <w:r w:rsidRPr="00EA71AF">
        <w:rPr>
          <w:b/>
          <w:bCs/>
        </w:rPr>
        <w:t>Applicable Standards</w:t>
      </w:r>
    </w:p>
    <w:p w14:paraId="6684F272" w14:textId="77777777" w:rsidR="00EA71AF" w:rsidRPr="00EA71AF" w:rsidRDefault="00EA71AF" w:rsidP="00EA71AF">
      <w:pPr>
        <w:numPr>
          <w:ilvl w:val="0"/>
          <w:numId w:val="2"/>
        </w:numPr>
      </w:pPr>
      <w:r w:rsidRPr="00EA71AF">
        <w:rPr>
          <w:b/>
          <w:bCs/>
        </w:rPr>
        <w:t>Section</w:t>
      </w:r>
      <w:r w:rsidRPr="00EA71AF">
        <w:rPr>
          <w:rFonts w:ascii="Arial" w:hAnsi="Arial" w:cs="Arial"/>
          <w:b/>
          <w:bCs/>
        </w:rPr>
        <w:t> </w:t>
      </w:r>
      <w:r w:rsidRPr="00EA71AF">
        <w:rPr>
          <w:b/>
          <w:bCs/>
        </w:rPr>
        <w:t>508:</w:t>
      </w:r>
      <w:r w:rsidRPr="00EA71AF">
        <w:t xml:space="preserve"> 36</w:t>
      </w:r>
      <w:r w:rsidRPr="00EA71AF">
        <w:rPr>
          <w:rFonts w:ascii="Arial" w:hAnsi="Arial" w:cs="Arial"/>
        </w:rPr>
        <w:t> </w:t>
      </w:r>
      <w:r w:rsidRPr="00EA71AF">
        <w:t>CFR</w:t>
      </w:r>
      <w:r w:rsidRPr="00EA71AF">
        <w:rPr>
          <w:rFonts w:ascii="Arial" w:hAnsi="Arial" w:cs="Arial"/>
        </w:rPr>
        <w:t> </w:t>
      </w:r>
      <w:r w:rsidRPr="00EA71AF">
        <w:rPr>
          <w:rFonts w:ascii="Aptos" w:hAnsi="Aptos" w:cs="Aptos"/>
        </w:rPr>
        <w:t>§</w:t>
      </w:r>
      <w:r w:rsidRPr="00EA71AF">
        <w:t xml:space="preserve">1194.24 </w:t>
      </w:r>
      <w:r w:rsidRPr="00EA71AF">
        <w:rPr>
          <w:rFonts w:ascii="Aptos" w:hAnsi="Aptos" w:cs="Aptos"/>
        </w:rPr>
        <w:t>–</w:t>
      </w:r>
      <w:r w:rsidRPr="00EA71AF">
        <w:t xml:space="preserve"> Video and Multimedia Products</w:t>
      </w:r>
    </w:p>
    <w:p w14:paraId="1555E638" w14:textId="77777777" w:rsidR="00EA71AF" w:rsidRPr="00EA71AF" w:rsidRDefault="00EA71AF" w:rsidP="00EA71AF">
      <w:pPr>
        <w:numPr>
          <w:ilvl w:val="0"/>
          <w:numId w:val="2"/>
        </w:numPr>
      </w:pPr>
      <w:r w:rsidRPr="00EA71AF">
        <w:rPr>
          <w:b/>
          <w:bCs/>
        </w:rPr>
        <w:t>Section</w:t>
      </w:r>
      <w:r w:rsidRPr="00EA71AF">
        <w:rPr>
          <w:rFonts w:ascii="Arial" w:hAnsi="Arial" w:cs="Arial"/>
          <w:b/>
          <w:bCs/>
        </w:rPr>
        <w:t> </w:t>
      </w:r>
      <w:r w:rsidRPr="00EA71AF">
        <w:rPr>
          <w:b/>
          <w:bCs/>
        </w:rPr>
        <w:t>508 Refresh (WCAG Mapping):</w:t>
      </w:r>
      <w:r w:rsidRPr="00EA71AF">
        <w:t xml:space="preserve"> </w:t>
      </w:r>
    </w:p>
    <w:p w14:paraId="1B6DADEA" w14:textId="77777777" w:rsidR="00EA71AF" w:rsidRPr="00EA71AF" w:rsidRDefault="00EA71AF" w:rsidP="00EA71AF">
      <w:pPr>
        <w:numPr>
          <w:ilvl w:val="1"/>
          <w:numId w:val="2"/>
        </w:numPr>
      </w:pPr>
      <w:r w:rsidRPr="00EA71AF">
        <w:t>WCAG</w:t>
      </w:r>
      <w:r w:rsidRPr="00EA71AF">
        <w:rPr>
          <w:rFonts w:ascii="Arial" w:hAnsi="Arial" w:cs="Arial"/>
        </w:rPr>
        <w:t> </w:t>
      </w:r>
      <w:r w:rsidRPr="00EA71AF">
        <w:t xml:space="preserve">2.2 </w:t>
      </w:r>
      <w:r w:rsidRPr="00EA71AF">
        <w:rPr>
          <w:rFonts w:ascii="Aptos" w:hAnsi="Aptos" w:cs="Aptos"/>
        </w:rPr>
        <w:t>—</w:t>
      </w:r>
      <w:r w:rsidRPr="00EA71AF">
        <w:t xml:space="preserve"> </w:t>
      </w:r>
      <w:r w:rsidRPr="00EA71AF">
        <w:rPr>
          <w:b/>
          <w:bCs/>
        </w:rPr>
        <w:t>1.2.1</w:t>
      </w:r>
      <w:r w:rsidRPr="00EA71AF">
        <w:t xml:space="preserve"> Audio</w:t>
      </w:r>
      <w:r w:rsidRPr="00EA71AF">
        <w:noBreakHyphen/>
        <w:t>only and Video</w:t>
      </w:r>
      <w:r w:rsidRPr="00EA71AF">
        <w:noBreakHyphen/>
        <w:t>only (Prerecorded)</w:t>
      </w:r>
    </w:p>
    <w:p w14:paraId="59B5ACFE" w14:textId="77777777" w:rsidR="00EA71AF" w:rsidRPr="00EA71AF" w:rsidRDefault="00EA71AF" w:rsidP="00EA71AF">
      <w:pPr>
        <w:numPr>
          <w:ilvl w:val="1"/>
          <w:numId w:val="2"/>
        </w:numPr>
      </w:pPr>
      <w:r w:rsidRPr="00EA71AF">
        <w:t>WCAG</w:t>
      </w:r>
      <w:r w:rsidRPr="00EA71AF">
        <w:rPr>
          <w:rFonts w:ascii="Arial" w:hAnsi="Arial" w:cs="Arial"/>
        </w:rPr>
        <w:t> </w:t>
      </w:r>
      <w:r w:rsidRPr="00EA71AF">
        <w:t xml:space="preserve">2.2 </w:t>
      </w:r>
      <w:r w:rsidRPr="00EA71AF">
        <w:rPr>
          <w:rFonts w:ascii="Aptos" w:hAnsi="Aptos" w:cs="Aptos"/>
        </w:rPr>
        <w:t>—</w:t>
      </w:r>
      <w:r w:rsidRPr="00EA71AF">
        <w:t xml:space="preserve"> </w:t>
      </w:r>
      <w:r w:rsidRPr="00EA71AF">
        <w:rPr>
          <w:b/>
          <w:bCs/>
        </w:rPr>
        <w:t>1.2.3</w:t>
      </w:r>
      <w:r w:rsidRPr="00EA71AF">
        <w:t xml:space="preserve"> Audio Description or Media Alternative (Prerecorded)</w:t>
      </w:r>
    </w:p>
    <w:p w14:paraId="29BA74F3" w14:textId="77777777" w:rsidR="00EA71AF" w:rsidRPr="00EA71AF" w:rsidRDefault="009E7729" w:rsidP="00EA71AF">
      <w:r>
        <w:pict w14:anchorId="1E595764">
          <v:rect id="_x0000_i1026" style="width:0;height:1.5pt" o:hralign="center" o:hrstd="t" o:hr="t" fillcolor="#a0a0a0" stroked="f"/>
        </w:pict>
      </w:r>
    </w:p>
    <w:p w14:paraId="71255E99" w14:textId="77777777" w:rsidR="00EA71AF" w:rsidRPr="00EA71AF" w:rsidRDefault="00EA71AF" w:rsidP="00EA71AF">
      <w:pPr>
        <w:rPr>
          <w:b/>
          <w:bCs/>
        </w:rPr>
      </w:pPr>
      <w:r w:rsidRPr="00EA71AF">
        <w:rPr>
          <w:b/>
          <w:bCs/>
        </w:rPr>
        <w:t>Media Alternative (Text Equivalent)</w:t>
      </w:r>
    </w:p>
    <w:p w14:paraId="41AB08FF" w14:textId="77777777" w:rsidR="00EA71AF" w:rsidRPr="00EA71AF" w:rsidRDefault="00EA71AF" w:rsidP="00EA71AF">
      <w:pPr>
        <w:rPr>
          <w:b/>
          <w:bCs/>
        </w:rPr>
      </w:pPr>
      <w:r w:rsidRPr="00EA71AF">
        <w:rPr>
          <w:b/>
          <w:bCs/>
        </w:rPr>
        <w:t>Purpose of the Content</w:t>
      </w:r>
    </w:p>
    <w:p w14:paraId="5984EA63" w14:textId="77777777" w:rsidR="00EA71AF" w:rsidRPr="00EA71AF" w:rsidRDefault="00EA71AF" w:rsidP="00EA71AF">
      <w:r w:rsidRPr="00EA71AF">
        <w:t>The video introduces the Printmaking program at Purdue University. It demonstrates printmaking practices and discusses material choices, technical processes, and creative decision</w:t>
      </w:r>
      <w:r w:rsidRPr="00EA71AF">
        <w:noBreakHyphen/>
        <w:t>making involved in producing printed artworks.</w:t>
      </w:r>
    </w:p>
    <w:p w14:paraId="5B20CA4E" w14:textId="77777777" w:rsidR="00EA71AF" w:rsidRPr="00EA71AF" w:rsidRDefault="009E7729" w:rsidP="00EA71AF">
      <w:r>
        <w:pict w14:anchorId="647A4B54">
          <v:rect id="_x0000_i1027" style="width:0;height:1.5pt" o:hralign="center" o:hrstd="t" o:hr="t" fillcolor="#a0a0a0" stroked="f"/>
        </w:pict>
      </w:r>
    </w:p>
    <w:p w14:paraId="13FDF339" w14:textId="77777777" w:rsidR="00EA71AF" w:rsidRPr="00EA71AF" w:rsidRDefault="00EA71AF" w:rsidP="00EA71AF">
      <w:pPr>
        <w:rPr>
          <w:b/>
          <w:bCs/>
        </w:rPr>
      </w:pPr>
      <w:r w:rsidRPr="00EA71AF">
        <w:rPr>
          <w:b/>
          <w:bCs/>
        </w:rPr>
        <w:t>Description of Essential Visual Information</w:t>
      </w:r>
    </w:p>
    <w:p w14:paraId="10687FDE" w14:textId="77777777" w:rsidR="00EA71AF" w:rsidRPr="00EA71AF" w:rsidRDefault="00EA71AF" w:rsidP="00EA71AF">
      <w:r w:rsidRPr="00EA71AF">
        <w:t>The video shows students and instructors working in a printmaking studio environment. Visuals include close views of printed images, printing blocks, ink application, and paper selection.</w:t>
      </w:r>
    </w:p>
    <w:p w14:paraId="13FE16EE" w14:textId="77777777" w:rsidR="00EA71AF" w:rsidRPr="00EA71AF" w:rsidRDefault="00EA71AF" w:rsidP="00EA71AF">
      <w:r w:rsidRPr="00EA71AF">
        <w:t>One student discusses details of a printed image, explaining how ink is layered to create highlights and darker areas. Lighter areas are applied before adding darker key lines to define the image. The student also discusses color decisions, including printing decorative elements in blue and using black ink for borders.</w:t>
      </w:r>
    </w:p>
    <w:p w14:paraId="15C2738B" w14:textId="77777777" w:rsidR="00EA71AF" w:rsidRPr="00EA71AF" w:rsidRDefault="00EA71AF" w:rsidP="00EA71AF">
      <w:r w:rsidRPr="00EA71AF">
        <w:t xml:space="preserve">The video references the repeated inking of printing blocks as part of the process. The studio environment includes printmaking tools and materials such as inked blocks and </w:t>
      </w:r>
      <w:r w:rsidRPr="00EA71AF">
        <w:lastRenderedPageBreak/>
        <w:t>different types of paper. The camera remains steady and focused on the artwork and process, with no rapid visual effects or visual</w:t>
      </w:r>
      <w:r w:rsidRPr="00EA71AF">
        <w:noBreakHyphen/>
        <w:t>only cues.</w:t>
      </w:r>
    </w:p>
    <w:p w14:paraId="5FD74F1F" w14:textId="77777777" w:rsidR="00EA71AF" w:rsidRPr="00EA71AF" w:rsidRDefault="009E7729" w:rsidP="00EA71AF">
      <w:r>
        <w:pict w14:anchorId="42A8B19A">
          <v:rect id="_x0000_i1028" style="width:0;height:1.5pt" o:hralign="center" o:hrstd="t" o:hr="t" fillcolor="#a0a0a0" stroked="f"/>
        </w:pict>
      </w:r>
    </w:p>
    <w:p w14:paraId="620337DE" w14:textId="77777777" w:rsidR="00EA71AF" w:rsidRPr="00EA71AF" w:rsidRDefault="00EA71AF" w:rsidP="00EA71AF">
      <w:pPr>
        <w:rPr>
          <w:b/>
          <w:bCs/>
        </w:rPr>
      </w:pPr>
      <w:r w:rsidRPr="00EA71AF">
        <w:rPr>
          <w:b/>
          <w:bCs/>
        </w:rPr>
        <w:t>Description of Essential Audio Information</w:t>
      </w:r>
    </w:p>
    <w:p w14:paraId="30833729" w14:textId="77777777" w:rsidR="00EA71AF" w:rsidRPr="00EA71AF" w:rsidRDefault="00EA71AF" w:rsidP="00EA71AF">
      <w:r w:rsidRPr="00EA71AF">
        <w:t>The audio includes student and instructor commentary explaining printmaking techniques. A discussion addresses how many times a block must be inked before printing, noting that this depends on the materials used. Thicker European papers are described as requiring more ink, while thinner Japanese papers absorb ink more readily and require less ink.</w:t>
      </w:r>
    </w:p>
    <w:p w14:paraId="34E7EEDF" w14:textId="77777777" w:rsidR="00EA71AF" w:rsidRPr="00EA71AF" w:rsidRDefault="009E7729" w:rsidP="00EA71AF">
      <w:r>
        <w:pict w14:anchorId="5CB243D9">
          <v:rect id="_x0000_i1029" style="width:0;height:1.5pt" o:hralign="center" o:hrstd="t" o:hr="t" fillcolor="#a0a0a0" stroked="f"/>
        </w:pict>
      </w:r>
    </w:p>
    <w:p w14:paraId="40C3A5B9" w14:textId="77777777" w:rsidR="00EA71AF" w:rsidRPr="00EA71AF" w:rsidRDefault="00EA71AF" w:rsidP="00EA71AF">
      <w:pPr>
        <w:rPr>
          <w:b/>
          <w:bCs/>
        </w:rPr>
      </w:pPr>
      <w:r w:rsidRPr="00EA71AF">
        <w:rPr>
          <w:b/>
          <w:bCs/>
        </w:rPr>
        <w:t>On</w:t>
      </w:r>
      <w:r w:rsidRPr="00EA71AF">
        <w:rPr>
          <w:b/>
          <w:bCs/>
        </w:rPr>
        <w:noBreakHyphen/>
        <w:t>Screen Text and Graphics</w:t>
      </w:r>
    </w:p>
    <w:p w14:paraId="2CB97357" w14:textId="77777777" w:rsidR="00EA71AF" w:rsidRPr="00EA71AF" w:rsidRDefault="00EA71AF" w:rsidP="00EA71AF">
      <w:r w:rsidRPr="00EA71AF">
        <w:t>No essential on</w:t>
      </w:r>
      <w:r w:rsidRPr="00EA71AF">
        <w:noBreakHyphen/>
        <w:t>screen text, captions, charts, diagrams, or graphics appear beyond the video title and standard video</w:t>
      </w:r>
      <w:r w:rsidRPr="00EA71AF">
        <w:noBreakHyphen/>
        <w:t>player controls.</w:t>
      </w:r>
    </w:p>
    <w:p w14:paraId="7C8AE623" w14:textId="77777777" w:rsidR="00EA71AF" w:rsidRDefault="00EA71AF"/>
    <w:sectPr w:rsidR="00EA7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2150"/>
    <w:multiLevelType w:val="multilevel"/>
    <w:tmpl w:val="6CE4D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B34B1"/>
    <w:multiLevelType w:val="multilevel"/>
    <w:tmpl w:val="6EA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205290">
    <w:abstractNumId w:val="1"/>
  </w:num>
  <w:num w:numId="2" w16cid:durableId="28265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AF"/>
    <w:rsid w:val="009E21AA"/>
    <w:rsid w:val="00C96E47"/>
    <w:rsid w:val="00EA71AF"/>
    <w:rsid w:val="00EC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2471"/>
  <w15:chartTrackingRefBased/>
  <w15:docId w15:val="{E4CC9394-5C0F-4802-AB78-3604ED0C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1AF"/>
    <w:rPr>
      <w:rFonts w:eastAsiaTheme="majorEastAsia" w:cstheme="majorBidi"/>
      <w:color w:val="272727" w:themeColor="text1" w:themeTint="D8"/>
    </w:rPr>
  </w:style>
  <w:style w:type="paragraph" w:styleId="Title">
    <w:name w:val="Title"/>
    <w:basedOn w:val="Normal"/>
    <w:next w:val="Normal"/>
    <w:link w:val="TitleChar"/>
    <w:uiPriority w:val="10"/>
    <w:qFormat/>
    <w:rsid w:val="00EA7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1AF"/>
    <w:pPr>
      <w:spacing w:before="160"/>
      <w:jc w:val="center"/>
    </w:pPr>
    <w:rPr>
      <w:i/>
      <w:iCs/>
      <w:color w:val="404040" w:themeColor="text1" w:themeTint="BF"/>
    </w:rPr>
  </w:style>
  <w:style w:type="character" w:customStyle="1" w:styleId="QuoteChar">
    <w:name w:val="Quote Char"/>
    <w:basedOn w:val="DefaultParagraphFont"/>
    <w:link w:val="Quote"/>
    <w:uiPriority w:val="29"/>
    <w:rsid w:val="00EA71AF"/>
    <w:rPr>
      <w:i/>
      <w:iCs/>
      <w:color w:val="404040" w:themeColor="text1" w:themeTint="BF"/>
    </w:rPr>
  </w:style>
  <w:style w:type="paragraph" w:styleId="ListParagraph">
    <w:name w:val="List Paragraph"/>
    <w:basedOn w:val="Normal"/>
    <w:uiPriority w:val="34"/>
    <w:qFormat/>
    <w:rsid w:val="00EA71AF"/>
    <w:pPr>
      <w:ind w:left="720"/>
      <w:contextualSpacing/>
    </w:pPr>
  </w:style>
  <w:style w:type="character" w:styleId="IntenseEmphasis">
    <w:name w:val="Intense Emphasis"/>
    <w:basedOn w:val="DefaultParagraphFont"/>
    <w:uiPriority w:val="21"/>
    <w:qFormat/>
    <w:rsid w:val="00EA71AF"/>
    <w:rPr>
      <w:i/>
      <w:iCs/>
      <w:color w:val="0F4761" w:themeColor="accent1" w:themeShade="BF"/>
    </w:rPr>
  </w:style>
  <w:style w:type="paragraph" w:styleId="IntenseQuote">
    <w:name w:val="Intense Quote"/>
    <w:basedOn w:val="Normal"/>
    <w:next w:val="Normal"/>
    <w:link w:val="IntenseQuoteChar"/>
    <w:uiPriority w:val="30"/>
    <w:qFormat/>
    <w:rsid w:val="00EA7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1AF"/>
    <w:rPr>
      <w:i/>
      <w:iCs/>
      <w:color w:val="0F4761" w:themeColor="accent1" w:themeShade="BF"/>
    </w:rPr>
  </w:style>
  <w:style w:type="character" w:styleId="IntenseReference">
    <w:name w:val="Intense Reference"/>
    <w:basedOn w:val="DefaultParagraphFont"/>
    <w:uiPriority w:val="32"/>
    <w:qFormat/>
    <w:rsid w:val="00EA71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1878</Characters>
  <Application>Microsoft Office Word</Application>
  <DocSecurity>0</DocSecurity>
  <Lines>40</Lines>
  <Paragraphs>21</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Marie Henke Evans</dc:creator>
  <cp:keywords/>
  <dc:description/>
  <cp:lastModifiedBy>Kathryn Marie Henke Evans</cp:lastModifiedBy>
  <cp:revision>2</cp:revision>
  <dcterms:created xsi:type="dcterms:W3CDTF">2026-03-23T17:57:00Z</dcterms:created>
  <dcterms:modified xsi:type="dcterms:W3CDTF">2026-03-23T17:57:00Z</dcterms:modified>
</cp:coreProperties>
</file>