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firstLine="0"/>
        <w:rPr/>
      </w:pPr>
      <w:bookmarkStart w:colFirst="0" w:colLast="0" w:name="_5lnu8ceja7g" w:id="0"/>
      <w:bookmarkEnd w:id="0"/>
      <w:r w:rsidDel="00000000" w:rsidR="00000000" w:rsidRPr="00000000">
        <w:rPr>
          <w:rtl w:val="0"/>
        </w:rPr>
        <w:t xml:space="preserve">Some Tips for Designing Surveys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First: </w:t>
      </w:r>
      <w:r w:rsidDel="00000000" w:rsidR="00000000" w:rsidRPr="00000000">
        <w:rPr>
          <w:b w:val="1"/>
          <w:rtl w:val="0"/>
        </w:rPr>
        <w:t xml:space="preserve">only ask questions for which you know what you will do with the answers.</w:t>
      </w:r>
      <w:r w:rsidDel="00000000" w:rsidR="00000000" w:rsidRPr="00000000">
        <w:rPr>
          <w:rtl w:val="0"/>
        </w:rPr>
        <w:t xml:space="preserve"> Ask yourself: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want to know?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you want to know it?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you going to do with the answers?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There are four things to consider about how your audience will answer your questions: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they understand the question?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they find the answer to the question?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they decide on the answer?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they respond with the answer?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With each question, focus on brevity, familiar words, and only asking one thing at a time.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the answers easy-to-find for your participants. This is why multiple choice is often easier than open-response.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Also, </w:t>
      </w:r>
      <w:r w:rsidDel="00000000" w:rsidR="00000000" w:rsidRPr="00000000">
        <w:rPr>
          <w:b w:val="1"/>
          <w:rtl w:val="0"/>
        </w:rPr>
        <w:t xml:space="preserve">only ask questions if you know how you’re going to use the answers.</w:t>
      </w:r>
    </w:p>
    <w:p w:rsidR="00000000" w:rsidDel="00000000" w:rsidP="00000000" w:rsidRDefault="00000000" w:rsidRPr="00000000" w14:paraId="0000000E">
      <w:pPr>
        <w:ind w:firstLine="0"/>
        <w:rPr/>
      </w:pPr>
      <w:r w:rsidDel="00000000" w:rsidR="00000000" w:rsidRPr="00000000">
        <w:rPr>
          <w:rtl w:val="0"/>
        </w:rPr>
        <w:t xml:space="preserve">When you know how you’re using the answers, this helps you decide how to ask the question. </w:t>
      </w:r>
    </w:p>
    <w:p w:rsidR="00000000" w:rsidDel="00000000" w:rsidP="00000000" w:rsidRDefault="00000000" w:rsidRPr="00000000" w14:paraId="0000000F">
      <w:pPr>
        <w:ind w:firstLine="0"/>
        <w:rPr>
          <w:b w:val="1"/>
        </w:rPr>
      </w:pPr>
      <w:r w:rsidDel="00000000" w:rsidR="00000000" w:rsidRPr="00000000">
        <w:rPr>
          <w:rtl w:val="0"/>
        </w:rPr>
        <w:t xml:space="preserve">Don’t forget to user-test your survey, if you can! Just have a friend or two run through it and give you feedback on their experience. Plus, you can actually see how you can use the answers, since you should </w:t>
      </w:r>
      <w:r w:rsidDel="00000000" w:rsidR="00000000" w:rsidRPr="00000000">
        <w:rPr>
          <w:b w:val="1"/>
          <w:rtl w:val="0"/>
        </w:rPr>
        <w:t xml:space="preserve">only ask questions if you know how you’re using the answers.</w:t>
      </w:r>
    </w:p>
    <w:p w:rsidR="00000000" w:rsidDel="00000000" w:rsidP="00000000" w:rsidRDefault="00000000" w:rsidRPr="00000000" w14:paraId="00000010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ind w:firstLine="0"/>
        <w:rPr/>
      </w:pPr>
      <w:bookmarkStart w:colFirst="0" w:colLast="0" w:name="_dz23fidixkre" w:id="1"/>
      <w:bookmarkEnd w:id="1"/>
      <w:r w:rsidDel="00000000" w:rsidR="00000000" w:rsidRPr="00000000">
        <w:rPr>
          <w:rtl w:val="0"/>
        </w:rPr>
        <w:t xml:space="preserve">→ Let’s practice fixing some survey questions.</w:t>
      </w:r>
    </w:p>
    <w:p w:rsidR="00000000" w:rsidDel="00000000" w:rsidP="00000000" w:rsidRDefault="00000000" w:rsidRPr="00000000" w14:paraId="00000012">
      <w:pPr>
        <w:ind w:firstLine="0"/>
        <w:rPr/>
      </w:pPr>
      <w:r w:rsidDel="00000000" w:rsidR="00000000" w:rsidRPr="00000000">
        <w:rPr>
          <w:rtl w:val="0"/>
        </w:rPr>
        <w:t xml:space="preserve">Consider which of these questions may work better for respondents </w:t>
      </w:r>
      <w:r w:rsidDel="00000000" w:rsidR="00000000" w:rsidRPr="00000000">
        <w:rPr>
          <w:i w:val="1"/>
          <w:rtl w:val="0"/>
        </w:rPr>
        <w:t xml:space="preserve">and </w:t>
      </w:r>
      <w:r w:rsidDel="00000000" w:rsidR="00000000" w:rsidRPr="00000000">
        <w:rPr>
          <w:rtl w:val="0"/>
        </w:rPr>
        <w:t xml:space="preserve">the survey-maker.</w:t>
      </w:r>
    </w:p>
    <w:p w:rsidR="00000000" w:rsidDel="00000000" w:rsidP="00000000" w:rsidRDefault="00000000" w:rsidRPr="00000000" w14:paraId="00000013">
      <w:pPr>
        <w:ind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v8ggg2mb94fa" w:id="2"/>
      <w:bookmarkEnd w:id="2"/>
      <w:r w:rsidDel="00000000" w:rsidR="00000000" w:rsidRPr="00000000">
        <w:rPr>
          <w:rtl w:val="0"/>
        </w:rPr>
        <w:t xml:space="preserve">Set 1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2381250</wp:posOffset>
            </wp:positionH>
            <wp:positionV relativeFrom="paragraph">
              <wp:posOffset>152400</wp:posOffset>
            </wp:positionV>
            <wp:extent cx="3562350" cy="585170"/>
            <wp:effectExtent b="0" l="0" r="0" t="0"/>
            <wp:wrapSquare wrapText="bothSides" distB="114300" distT="114300" distL="114300" distR="11430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85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are you asking respondents to recall? How can you prompt their recollection?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will make this data easier to view and understand later?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Let’s try…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140246</wp:posOffset>
            </wp:positionV>
            <wp:extent cx="3162300" cy="2495550"/>
            <wp:effectExtent b="0" l="0" r="0" t="0"/>
            <wp:wrapSquare wrapText="bothSides" distB="114300" distT="114300" distL="114300" distR="11430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148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95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pStyle w:val="Heading2"/>
        <w:ind w:firstLine="0"/>
        <w:rPr/>
      </w:pPr>
      <w:bookmarkStart w:colFirst="0" w:colLast="0" w:name="_ltc53twlziay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ind w:firstLine="0"/>
        <w:rPr/>
      </w:pPr>
      <w:bookmarkStart w:colFirst="0" w:colLast="0" w:name="_qohkc1durvqc" w:id="4"/>
      <w:bookmarkEnd w:id="4"/>
      <w:r w:rsidDel="00000000" w:rsidR="00000000" w:rsidRPr="00000000">
        <w:rPr>
          <w:rtl w:val="0"/>
        </w:rPr>
        <w:t xml:space="preserve">Set 2</w:t>
      </w:r>
    </w:p>
    <w:p w:rsidR="00000000" w:rsidDel="00000000" w:rsidP="00000000" w:rsidRDefault="00000000" w:rsidRPr="00000000" w14:paraId="0000001B">
      <w:pPr>
        <w:ind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138485</wp:posOffset>
            </wp:positionV>
            <wp:extent cx="3905250" cy="942975"/>
            <wp:effectExtent b="0" l="0" r="0" t="0"/>
            <wp:wrapSquare wrapText="bothSides" distB="114300" distT="114300" distL="114300" distR="114300"/>
            <wp:docPr id="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191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Why are we asking this? What are we actually trying to figure out? What if some snacks suck?</w:t>
      </w:r>
    </w:p>
    <w:p w:rsidR="00000000" w:rsidDel="00000000" w:rsidP="00000000" w:rsidRDefault="00000000" w:rsidRPr="00000000" w14:paraId="0000001D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200025</wp:posOffset>
            </wp:positionV>
            <wp:extent cx="3733800" cy="1330846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7469" l="224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3308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allows for a little more nuance, but let’s actually ask what we want to know, which is…</w:t>
      </w:r>
    </w:p>
    <w:p w:rsidR="00000000" w:rsidDel="00000000" w:rsidP="00000000" w:rsidRDefault="00000000" w:rsidRPr="00000000" w14:paraId="00000021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205637</wp:posOffset>
            </wp:positionV>
            <wp:extent cx="3952875" cy="1441993"/>
            <wp:effectExtent b="0" l="0" r="0" t="0"/>
            <wp:wrapSquare wrapText="bothSides" distB="114300" distT="114300" distL="114300" distR="11430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200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4419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This. :)</w:t>
      </w:r>
    </w:p>
    <w:p w:rsidR="00000000" w:rsidDel="00000000" w:rsidP="00000000" w:rsidRDefault="00000000" w:rsidRPr="00000000" w14:paraId="00000028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sl9ev7xhsz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z0ua5fwlwf4a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t8bam1wr60ww" w:id="7"/>
      <w:bookmarkEnd w:id="7"/>
      <w:r w:rsidDel="00000000" w:rsidR="00000000" w:rsidRPr="00000000">
        <w:rPr>
          <w:rtl w:val="0"/>
        </w:rPr>
        <w:t xml:space="preserve">Set 3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171450</wp:posOffset>
            </wp:positionV>
            <wp:extent cx="3971925" cy="1524000"/>
            <wp:effectExtent b="0" l="0" r="0" t="0"/>
            <wp:wrapSquare wrapText="bothSides" distB="114300" distT="114300" distL="114300" distR="114300"/>
            <wp:docPr id="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 b="0" l="1624" r="16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52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is this assuming about your respondents?</w:t>
      </w:r>
    </w:p>
    <w:p w:rsidR="00000000" w:rsidDel="00000000" w:rsidP="00000000" w:rsidRDefault="00000000" w:rsidRPr="00000000" w14:paraId="00000030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will you use this data?</w:t>
      </w:r>
    </w:p>
    <w:p w:rsidR="00000000" w:rsidDel="00000000" w:rsidP="00000000" w:rsidRDefault="00000000" w:rsidRPr="00000000" w14:paraId="00000032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118213</wp:posOffset>
            </wp:positionV>
            <wp:extent cx="4029075" cy="1169070"/>
            <wp:effectExtent b="0" l="0" r="0" t="0"/>
            <wp:wrapSquare wrapText="bothSides" distB="114300" distT="114300" distL="114300" distR="11430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18717" l="1627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169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Here–a little more prompting recollection, and you actually find out how much people like which snacks. :)</w:t>
      </w:r>
      <w:r w:rsidDel="00000000" w:rsidR="00000000" w:rsidRPr="00000000">
        <w:rPr>
          <w:rtl w:val="0"/>
        </w:rPr>
      </w:r>
    </w:p>
    <w:sectPr>
      <w:headerReference r:id="rId13" w:type="first"/>
      <w:footerReference r:id="rId14" w:type="default"/>
      <w:footerReference r:id="rId15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Spectral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ind w:left="0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ind w:left="0" w:firstLine="0"/>
      <w:rPr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ind w:left="0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Adapted from Caroline Jarrett’s </w:t>
    </w:r>
    <w:r w:rsidDel="00000000" w:rsidR="00000000" w:rsidRPr="00000000">
      <w:rPr>
        <w:i w:val="1"/>
        <w:sz w:val="20"/>
        <w:szCs w:val="20"/>
        <w:rtl w:val="0"/>
      </w:rPr>
      <w:t xml:space="preserve">Surveys that Work </w:t>
    </w:r>
    <w:r w:rsidDel="00000000" w:rsidR="00000000" w:rsidRPr="00000000">
      <w:rPr>
        <w:sz w:val="20"/>
        <w:szCs w:val="20"/>
        <w:rtl w:val="0"/>
      </w:rPr>
      <w:t xml:space="preserve">(2021, Rosenfeld Media).</w:t>
    </w:r>
  </w:p>
  <w:p w:rsidR="00000000" w:rsidDel="00000000" w:rsidP="00000000" w:rsidRDefault="00000000" w:rsidRPr="00000000" w14:paraId="0000003C">
    <w:pPr>
      <w:ind w:left="0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If you wanna talk survey design, email Marisa!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myerace@purdue.edu</w:t>
      </w:r>
    </w:hyperlink>
    <w:r w:rsidDel="00000000" w:rsidR="00000000" w:rsidRPr="00000000">
      <w:rPr>
        <w:sz w:val="20"/>
        <w:szCs w:val="20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line="276" w:lineRule="auto"/>
        <w:ind w:firstLine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2" w:sz="8" w:val="dotted"/>
      </w:pBdr>
      <w:spacing w:after="200" w:lineRule="auto"/>
      <w:ind w:left="0" w:firstLine="0"/>
    </w:pPr>
    <w:rPr>
      <w:rFonts w:ascii="Spectral SemiBold" w:cs="Spectral SemiBold" w:eastAsia="Spectral SemiBold" w:hAnsi="Spectral SemiBold"/>
      <w:color w:val="274e13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firstLine="0"/>
    </w:pPr>
    <w:rPr>
      <w:b w:val="1"/>
      <w:color w:val="274e13"/>
    </w:rPr>
  </w:style>
  <w:style w:type="paragraph" w:styleId="Heading3">
    <w:name w:val="heading 3"/>
    <w:basedOn w:val="Normal"/>
    <w:next w:val="Normal"/>
    <w:pPr>
      <w:keepNext w:val="1"/>
      <w:keepLines w:val="1"/>
      <w:ind w:firstLine="0"/>
    </w:pPr>
    <w:rPr>
      <w:i w:val="1"/>
      <w:color w:val="2021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>
        <w:bottom w:color="000000" w:space="2" w:sz="8" w:val="dotted"/>
      </w:pBdr>
      <w:spacing w:after="200" w:lineRule="auto"/>
      <w:ind w:firstLine="0"/>
      <w:jc w:val="center"/>
    </w:pPr>
    <w:rPr>
      <w:rFonts w:ascii="Spectral SemiBold" w:cs="Spectral SemiBold" w:eastAsia="Spectral SemiBold" w:hAnsi="Spectral SemiBold"/>
      <w:color w:val="274e13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2.jpg"/><Relationship Id="rId13" Type="http://schemas.openxmlformats.org/officeDocument/2006/relationships/header" Target="header1.xm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4.jpg"/><Relationship Id="rId8" Type="http://schemas.openxmlformats.org/officeDocument/2006/relationships/image" Target="media/image6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SemiBold-regular.ttf"/><Relationship Id="rId2" Type="http://schemas.openxmlformats.org/officeDocument/2006/relationships/font" Target="fonts/SpectralSemiBold-bold.ttf"/><Relationship Id="rId3" Type="http://schemas.openxmlformats.org/officeDocument/2006/relationships/font" Target="fonts/SpectralSemiBold-italic.ttf"/><Relationship Id="rId4" Type="http://schemas.openxmlformats.org/officeDocument/2006/relationships/font" Target="fonts/SpectralSemiBol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yerace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