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28EBD1" w14:textId="47278A8D" w:rsidR="00C45865" w:rsidRPr="000000E6" w:rsidRDefault="6A704C33">
      <w:pPr>
        <w:pStyle w:val="Heading1"/>
        <w:rPr>
          <w:rFonts w:ascii="Aptos" w:hAnsi="Aptos"/>
          <w:bCs/>
        </w:rPr>
      </w:pPr>
      <w:bookmarkStart w:id="0" w:name="_se8p0crlr9et"/>
      <w:bookmarkEnd w:id="0"/>
      <w:r w:rsidRPr="000000E6">
        <w:rPr>
          <w:rFonts w:ascii="Aptos" w:hAnsi="Aptos"/>
          <w:bCs/>
        </w:rPr>
        <w:t>Library of boilerplate language provided by Purdue offices</w:t>
      </w:r>
      <w:r w:rsidR="007C5388" w:rsidRPr="000000E6">
        <w:rPr>
          <w:rFonts w:ascii="Aptos" w:hAnsi="Aptos"/>
          <w:bCs/>
        </w:rPr>
        <w:t>, 2025</w:t>
      </w:r>
    </w:p>
    <w:p w14:paraId="464C0604" w14:textId="77777777" w:rsidR="007C5388" w:rsidRDefault="007C5388" w:rsidP="005440D5">
      <w:r>
        <w:t xml:space="preserve">For your convenience, the subjects for the boilerplate language listed below are in alphabetical order. </w:t>
      </w:r>
    </w:p>
    <w:p w14:paraId="1120F894" w14:textId="68D5F150" w:rsidR="0066476F" w:rsidRDefault="0066476F">
      <w:pPr>
        <w:rPr>
          <w:i/>
        </w:rPr>
      </w:pPr>
      <w:r>
        <w:rPr>
          <w:i/>
        </w:rPr>
        <w:t>Changes</w:t>
      </w:r>
      <w:r w:rsidR="007C5388">
        <w:rPr>
          <w:i/>
        </w:rPr>
        <w:t xml:space="preserve"> since 2024</w:t>
      </w:r>
      <w:r>
        <w:rPr>
          <w:i/>
        </w:rPr>
        <w:t>:</w:t>
      </w:r>
      <w:r w:rsidR="007C5388">
        <w:rPr>
          <w:i/>
        </w:rPr>
        <w:t xml:space="preserve"> Basic needs statement,</w:t>
      </w:r>
      <w:r>
        <w:rPr>
          <w:i/>
        </w:rPr>
        <w:t xml:space="preserve"> DRC </w:t>
      </w:r>
      <w:r w:rsidR="007C5388">
        <w:rPr>
          <w:i/>
        </w:rPr>
        <w:t>s</w:t>
      </w:r>
      <w:r>
        <w:rPr>
          <w:i/>
        </w:rPr>
        <w:t xml:space="preserve">yllabus </w:t>
      </w:r>
      <w:r w:rsidR="007C5388">
        <w:rPr>
          <w:i/>
        </w:rPr>
        <w:t>s</w:t>
      </w:r>
      <w:r>
        <w:rPr>
          <w:i/>
        </w:rPr>
        <w:t xml:space="preserve">tatement, </w:t>
      </w:r>
      <w:r w:rsidR="00883368">
        <w:rPr>
          <w:i/>
        </w:rPr>
        <w:t>copyright</w:t>
      </w:r>
      <w:r w:rsidR="006E613E">
        <w:rPr>
          <w:i/>
        </w:rPr>
        <w:t xml:space="preserve"> &amp; commercial note taking</w:t>
      </w:r>
      <w:r w:rsidR="00883368">
        <w:rPr>
          <w:i/>
        </w:rPr>
        <w:t xml:space="preserve">, </w:t>
      </w:r>
      <w:r w:rsidR="00383984">
        <w:rPr>
          <w:i/>
        </w:rPr>
        <w:t xml:space="preserve">generative/artificial intelligence, </w:t>
      </w:r>
      <w:r w:rsidR="007C5388">
        <w:rPr>
          <w:i/>
        </w:rPr>
        <w:t>n</w:t>
      </w:r>
      <w:r>
        <w:rPr>
          <w:i/>
        </w:rPr>
        <w:t xml:space="preserve">ondiscrimination </w:t>
      </w:r>
      <w:r w:rsidR="007C5388">
        <w:rPr>
          <w:i/>
        </w:rPr>
        <w:t>p</w:t>
      </w:r>
      <w:r>
        <w:rPr>
          <w:i/>
        </w:rPr>
        <w:t xml:space="preserve">olicy </w:t>
      </w:r>
      <w:r w:rsidR="007C5388">
        <w:rPr>
          <w:i/>
        </w:rPr>
        <w:t>s</w:t>
      </w:r>
      <w:r>
        <w:rPr>
          <w:i/>
        </w:rPr>
        <w:t>tatement</w:t>
      </w:r>
      <w:r w:rsidR="007C5388">
        <w:rPr>
          <w:i/>
        </w:rPr>
        <w:t>. Added boilerplate language for grades of incomplete.</w:t>
      </w:r>
    </w:p>
    <w:tbl>
      <w:tblPr>
        <w:tblW w:w="103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370"/>
        <w:gridCol w:w="7950"/>
      </w:tblGrid>
      <w:tr w:rsidR="00C45865" w14:paraId="1EE08280" w14:textId="77777777" w:rsidTr="6A704C33">
        <w:trPr>
          <w:cantSplit/>
          <w:tblHeader/>
        </w:trPr>
        <w:tc>
          <w:tcPr>
            <w:tcW w:w="2370" w:type="dxa"/>
            <w:shd w:val="clear" w:color="auto" w:fill="auto"/>
            <w:tcMar>
              <w:top w:w="100" w:type="dxa"/>
              <w:left w:w="100" w:type="dxa"/>
              <w:bottom w:w="100" w:type="dxa"/>
              <w:right w:w="100" w:type="dxa"/>
            </w:tcMar>
          </w:tcPr>
          <w:p w14:paraId="0D8688BB" w14:textId="77777777" w:rsidR="00C45865" w:rsidRDefault="003C1BAA">
            <w:pPr>
              <w:widowControl w:val="0"/>
              <w:spacing w:after="0"/>
              <w:rPr>
                <w:b/>
              </w:rPr>
            </w:pPr>
            <w:r>
              <w:rPr>
                <w:b/>
              </w:rPr>
              <w:t>Subject &amp; office</w:t>
            </w:r>
          </w:p>
        </w:tc>
        <w:tc>
          <w:tcPr>
            <w:tcW w:w="7950" w:type="dxa"/>
            <w:shd w:val="clear" w:color="auto" w:fill="auto"/>
            <w:tcMar>
              <w:top w:w="100" w:type="dxa"/>
              <w:left w:w="100" w:type="dxa"/>
              <w:bottom w:w="100" w:type="dxa"/>
              <w:right w:w="100" w:type="dxa"/>
            </w:tcMar>
          </w:tcPr>
          <w:p w14:paraId="17FF7BB8" w14:textId="77777777" w:rsidR="00C45865" w:rsidRDefault="003C1BAA">
            <w:pPr>
              <w:widowControl w:val="0"/>
              <w:spacing w:after="0"/>
              <w:rPr>
                <w:b/>
              </w:rPr>
            </w:pPr>
            <w:r>
              <w:rPr>
                <w:b/>
              </w:rPr>
              <w:t xml:space="preserve">Language </w:t>
            </w:r>
          </w:p>
        </w:tc>
      </w:tr>
      <w:tr w:rsidR="00C45865" w14:paraId="17BAAD50" w14:textId="77777777" w:rsidTr="005440D5">
        <w:trPr>
          <w:cantSplit/>
          <w:trHeight w:val="2094"/>
        </w:trPr>
        <w:tc>
          <w:tcPr>
            <w:tcW w:w="2370" w:type="dxa"/>
            <w:shd w:val="clear" w:color="auto" w:fill="auto"/>
            <w:tcMar>
              <w:top w:w="100" w:type="dxa"/>
              <w:left w:w="100" w:type="dxa"/>
              <w:bottom w:w="100" w:type="dxa"/>
              <w:right w:w="100" w:type="dxa"/>
            </w:tcMar>
          </w:tcPr>
          <w:p w14:paraId="1394CAE4" w14:textId="77777777" w:rsidR="00484281" w:rsidRDefault="4B670419" w:rsidP="4B670419">
            <w:pPr>
              <w:widowControl w:val="0"/>
              <w:spacing w:after="0"/>
              <w:rPr>
                <w:b/>
                <w:bCs/>
              </w:rPr>
            </w:pPr>
            <w:r w:rsidRPr="4B670419">
              <w:rPr>
                <w:b/>
                <w:bCs/>
              </w:rPr>
              <w:t xml:space="preserve">Academic integrity template </w:t>
            </w:r>
          </w:p>
          <w:p w14:paraId="2D3AF4E4" w14:textId="63D593D2" w:rsidR="00C45865" w:rsidRDefault="4B670419" w:rsidP="4B670419">
            <w:pPr>
              <w:widowControl w:val="0"/>
              <w:spacing w:after="0"/>
              <w:rPr>
                <w:b/>
                <w:bCs/>
              </w:rPr>
            </w:pPr>
            <w:r w:rsidRPr="4B670419">
              <w:rPr>
                <w:b/>
                <w:bCs/>
              </w:rPr>
              <w:t>(Office of Student Rights &amp; Responsibilities, OSRR)</w:t>
            </w:r>
          </w:p>
        </w:tc>
        <w:tc>
          <w:tcPr>
            <w:tcW w:w="7950" w:type="dxa"/>
            <w:shd w:val="clear" w:color="auto" w:fill="auto"/>
            <w:tcMar>
              <w:top w:w="100" w:type="dxa"/>
              <w:left w:w="100" w:type="dxa"/>
              <w:bottom w:w="100" w:type="dxa"/>
              <w:right w:w="100" w:type="dxa"/>
            </w:tcMar>
          </w:tcPr>
          <w:p w14:paraId="49681D05" w14:textId="1E5E5DE9" w:rsidR="00C45865" w:rsidRPr="00900C16" w:rsidRDefault="00900C16" w:rsidP="716FF527">
            <w:pPr>
              <w:widowControl w:val="0"/>
              <w:spacing w:after="0"/>
            </w:pPr>
            <w:r w:rsidRPr="00900C16">
              <w:t xml:space="preserve">Incidents of academic misconduct in this course will be addressed by the course instructor and referred to the </w:t>
            </w:r>
            <w:hyperlink r:id="rId7" w:history="1">
              <w:r w:rsidRPr="000E0EBD">
                <w:rPr>
                  <w:rStyle w:val="Hyperlink"/>
                </w:rPr>
                <w:t>Office of Student Rights and Responsibilities (OSRR)</w:t>
              </w:r>
            </w:hyperlink>
            <w:r w:rsidRPr="00900C16">
              <w:rPr>
                <w:color w:val="1154CC"/>
              </w:rPr>
              <w:t xml:space="preserve"> </w:t>
            </w:r>
            <w:r w:rsidRPr="00900C16">
              <w:t>for review at the university level. Any violation of course policies as it relates to academic integrity will result minimally in a failing or zero grade for that particular assignment, and at the instructor’s discretion may result in a failing grade for the course. In addition, all incidents of academic misconduct will be forwarded to OSRR, where university penalties, including removal from the university, may be considered. [Please add your own details.]</w:t>
            </w:r>
          </w:p>
        </w:tc>
      </w:tr>
      <w:tr w:rsidR="4B670419" w14:paraId="5ADB8A9E" w14:textId="77777777" w:rsidTr="6A704C33">
        <w:trPr>
          <w:cantSplit/>
          <w:trHeight w:val="2700"/>
        </w:trPr>
        <w:tc>
          <w:tcPr>
            <w:tcW w:w="2370" w:type="dxa"/>
            <w:shd w:val="clear" w:color="auto" w:fill="auto"/>
            <w:tcMar>
              <w:top w:w="100" w:type="dxa"/>
              <w:left w:w="100" w:type="dxa"/>
              <w:bottom w:w="100" w:type="dxa"/>
              <w:right w:w="100" w:type="dxa"/>
            </w:tcMar>
          </w:tcPr>
          <w:p w14:paraId="3287459A" w14:textId="3FF20C98" w:rsidR="4B670419" w:rsidRDefault="4B670419" w:rsidP="4B670419">
            <w:pPr>
              <w:rPr>
                <w:b/>
                <w:bCs/>
              </w:rPr>
            </w:pPr>
            <w:r w:rsidRPr="4B670419">
              <w:rPr>
                <w:b/>
                <w:bCs/>
              </w:rPr>
              <w:t>Academic support</w:t>
            </w:r>
            <w:r w:rsidR="003C0DCA">
              <w:rPr>
                <w:b/>
                <w:bCs/>
              </w:rPr>
              <w:t xml:space="preserve"> (Williams ASC &amp; Libraries)</w:t>
            </w:r>
          </w:p>
        </w:tc>
        <w:tc>
          <w:tcPr>
            <w:tcW w:w="7950" w:type="dxa"/>
            <w:shd w:val="clear" w:color="auto" w:fill="auto"/>
            <w:tcMar>
              <w:top w:w="100" w:type="dxa"/>
              <w:left w:w="100" w:type="dxa"/>
              <w:bottom w:w="100" w:type="dxa"/>
              <w:right w:w="100" w:type="dxa"/>
            </w:tcMar>
          </w:tcPr>
          <w:p w14:paraId="58009DFF" w14:textId="5276FBE9" w:rsidR="4B670419" w:rsidRPr="00900C16" w:rsidRDefault="4B670419" w:rsidP="00A663B9">
            <w:r w:rsidRPr="00900C16">
              <w:rPr>
                <w:lang w:val="en-US"/>
              </w:rPr>
              <w:t xml:space="preserve">The Helen Bass Williams </w:t>
            </w:r>
            <w:hyperlink r:id="rId8" w:history="1">
              <w:r w:rsidRPr="00900C16">
                <w:rPr>
                  <w:rStyle w:val="Hyperlink"/>
                  <w:rFonts w:eastAsia="Calibri" w:cs="Calibri"/>
                  <w:b/>
                  <w:bCs/>
                  <w:lang w:val="en-US"/>
                </w:rPr>
                <w:t>Academic Success Center</w:t>
              </w:r>
            </w:hyperlink>
            <w:r w:rsidRPr="00900C16">
              <w:rPr>
                <w:b/>
                <w:bCs/>
                <w:lang w:val="en-US"/>
              </w:rPr>
              <w:t>,</w:t>
            </w:r>
            <w:r w:rsidRPr="00900C16">
              <w:rPr>
                <w:lang w:val="en-US"/>
              </w:rPr>
              <w:t xml:space="preserve"> provides a variety of proactive, practical and approachable academic support services for you to strengthen your approaches and strategies for learning, including study skills consultations, peer coaching, workshops, and online handouts. </w:t>
            </w:r>
            <w:hyperlink r:id="rId9" w:history="1">
              <w:r w:rsidRPr="00900C16">
                <w:rPr>
                  <w:rStyle w:val="Hyperlink"/>
                  <w:rFonts w:eastAsia="Calibri" w:cs="Calibri"/>
                  <w:lang w:val="en-US"/>
                </w:rPr>
                <w:t>Visit the ASC website</w:t>
              </w:r>
            </w:hyperlink>
            <w:r w:rsidRPr="00900C16">
              <w:rPr>
                <w:lang w:val="en-US"/>
              </w:rPr>
              <w:t xml:space="preserve"> for more information and to access resources.</w:t>
            </w:r>
          </w:p>
          <w:p w14:paraId="769C6612" w14:textId="336A3813" w:rsidR="4B670419" w:rsidRPr="00900C16" w:rsidRDefault="4B670419" w:rsidP="00A663B9">
            <w:pPr>
              <w:rPr>
                <w:lang w:val="en-US"/>
              </w:rPr>
            </w:pPr>
            <w:r w:rsidRPr="00900C16">
              <w:rPr>
                <w:lang w:val="en-US"/>
              </w:rPr>
              <w:t xml:space="preserve">The Purdue Libraries and School of Information Studies support faculty and students in </w:t>
            </w:r>
            <w:hyperlink r:id="rId10" w:history="1">
              <w:r w:rsidRPr="00900C16">
                <w:rPr>
                  <w:rStyle w:val="Hyperlink"/>
                  <w:rFonts w:eastAsia="Calibri" w:cs="Calibri"/>
                  <w:i/>
                  <w:iCs/>
                  <w:lang w:val="en-US"/>
                </w:rPr>
                <w:t>West Lafayette</w:t>
              </w:r>
            </w:hyperlink>
            <w:r w:rsidRPr="00900C16">
              <w:rPr>
                <w:lang w:val="en-US"/>
              </w:rPr>
              <w:t xml:space="preserve"> and </w:t>
            </w:r>
            <w:hyperlink r:id="rId11" w:history="1">
              <w:r w:rsidRPr="00900C16">
                <w:rPr>
                  <w:rStyle w:val="Hyperlink"/>
                  <w:rFonts w:eastAsia="Calibri" w:cs="Calibri"/>
                  <w:i/>
                  <w:iCs/>
                  <w:lang w:val="en-US"/>
                </w:rPr>
                <w:t>Indianapolis</w:t>
              </w:r>
            </w:hyperlink>
            <w:r w:rsidRPr="00900C16">
              <w:rPr>
                <w:lang w:val="en-US"/>
              </w:rPr>
              <w:t xml:space="preserve"> with many other resources. Check out the </w:t>
            </w:r>
            <w:hyperlink r:id="rId12" w:history="1">
              <w:r w:rsidRPr="00900C16">
                <w:rPr>
                  <w:rStyle w:val="Hyperlink"/>
                  <w:rFonts w:eastAsia="Calibri" w:cs="Calibri"/>
                  <w:i/>
                  <w:iCs/>
                  <w:lang w:val="en-US"/>
                </w:rPr>
                <w:t>newly designed website.</w:t>
              </w:r>
            </w:hyperlink>
            <w:r w:rsidRPr="00900C16">
              <w:rPr>
                <w:lang w:val="en-US"/>
              </w:rPr>
              <w:t xml:space="preserve"> You may reach out via the </w:t>
            </w:r>
            <w:hyperlink r:id="rId13">
              <w:r w:rsidR="00A663B9" w:rsidRPr="00900C16">
                <w:rPr>
                  <w:color w:val="1155CC"/>
                  <w:u w:val="single"/>
                </w:rPr>
                <w:t>Ask a Librarian</w:t>
              </w:r>
            </w:hyperlink>
            <w:r w:rsidR="00A663B9" w:rsidRPr="00900C16">
              <w:t xml:space="preserve"> </w:t>
            </w:r>
            <w:r w:rsidRPr="00900C16">
              <w:rPr>
                <w:lang w:val="en-US"/>
              </w:rPr>
              <w:t>virtual chat service, email or by scheduling a consultation with a librarian.</w:t>
            </w:r>
          </w:p>
        </w:tc>
      </w:tr>
      <w:tr w:rsidR="00C45865" w14:paraId="1DEEA555" w14:textId="77777777" w:rsidTr="6A704C33">
        <w:trPr>
          <w:cantSplit/>
        </w:trPr>
        <w:tc>
          <w:tcPr>
            <w:tcW w:w="2370" w:type="dxa"/>
            <w:shd w:val="clear" w:color="auto" w:fill="auto"/>
            <w:tcMar>
              <w:top w:w="100" w:type="dxa"/>
              <w:left w:w="100" w:type="dxa"/>
              <w:bottom w:w="100" w:type="dxa"/>
              <w:right w:w="100" w:type="dxa"/>
            </w:tcMar>
          </w:tcPr>
          <w:p w14:paraId="5E164CDF" w14:textId="77777777" w:rsidR="00484281" w:rsidRDefault="003C1BAA">
            <w:pPr>
              <w:widowControl w:val="0"/>
              <w:spacing w:after="0"/>
              <w:rPr>
                <w:b/>
              </w:rPr>
            </w:pPr>
            <w:r>
              <w:rPr>
                <w:b/>
              </w:rPr>
              <w:t xml:space="preserve">Basic needs statement </w:t>
            </w:r>
          </w:p>
          <w:p w14:paraId="0CB68FC2" w14:textId="4E383A02" w:rsidR="00C45865" w:rsidRDefault="003C1BAA">
            <w:pPr>
              <w:widowControl w:val="0"/>
              <w:spacing w:after="0"/>
              <w:rPr>
                <w:b/>
              </w:rPr>
            </w:pPr>
            <w:r>
              <w:rPr>
                <w:b/>
              </w:rPr>
              <w:t>(University Senate</w:t>
            </w:r>
            <w:r w:rsidR="006C0049">
              <w:rPr>
                <w:b/>
              </w:rPr>
              <w:t>, 2020</w:t>
            </w:r>
            <w:r>
              <w:rPr>
                <w:b/>
              </w:rPr>
              <w:t>)</w:t>
            </w:r>
          </w:p>
        </w:tc>
        <w:tc>
          <w:tcPr>
            <w:tcW w:w="7950" w:type="dxa"/>
            <w:shd w:val="clear" w:color="auto" w:fill="auto"/>
            <w:tcMar>
              <w:top w:w="100" w:type="dxa"/>
              <w:left w:w="100" w:type="dxa"/>
              <w:bottom w:w="100" w:type="dxa"/>
              <w:right w:w="100" w:type="dxa"/>
            </w:tcMar>
          </w:tcPr>
          <w:p w14:paraId="504B646D" w14:textId="6F454759" w:rsidR="00C45865" w:rsidRPr="00900C16" w:rsidRDefault="007C5388" w:rsidP="00A663B9">
            <w:r w:rsidRPr="00900C16">
              <w:t xml:space="preserve">If you ever face challenges meeting your basic needs — like food, housing, transportation, healthcare, childcare or access to technology — Purdue can help. Contact the Office of the Dean of Students to seek help with immediate needs and support on campus. Visit </w:t>
            </w:r>
            <w:hyperlink r:id="rId14">
              <w:r w:rsidRPr="00900C16">
                <w:rPr>
                  <w:rStyle w:val="Hyperlink"/>
                  <w:rFonts w:eastAsia="Calibri" w:cs="Calibri"/>
                </w:rPr>
                <w:t>www.purdue.edu/odos</w:t>
              </w:r>
            </w:hyperlink>
            <w:r w:rsidRPr="00900C16">
              <w:t xml:space="preserve"> or email </w:t>
            </w:r>
            <w:hyperlink r:id="rId15">
              <w:r w:rsidRPr="00900C16">
                <w:rPr>
                  <w:rStyle w:val="Hyperlink"/>
                  <w:rFonts w:eastAsia="Calibri" w:cs="Calibri"/>
                </w:rPr>
                <w:t>odos@purdue.edu</w:t>
              </w:r>
            </w:hyperlink>
            <w:r w:rsidRPr="00900C16">
              <w:t xml:space="preserve">. The Purdue Basic Needs Program connects students with off-campus resources and provides one-on-one basic needs consultation. Visit them at </w:t>
            </w:r>
            <w:hyperlink r:id="rId16" w:history="1">
              <w:r w:rsidR="00FF38A4" w:rsidRPr="008054B1">
                <w:rPr>
                  <w:rStyle w:val="Hyperlink"/>
                </w:rPr>
                <w:t>https://www.purdue.edu/caps/students/resources/self-help/basic-needs.php</w:t>
              </w:r>
            </w:hyperlink>
            <w:r w:rsidR="00FF38A4">
              <w:t xml:space="preserve"> </w:t>
            </w:r>
            <w:r w:rsidRPr="00900C16">
              <w:t xml:space="preserve">or email </w:t>
            </w:r>
            <w:hyperlink r:id="rId17">
              <w:r w:rsidRPr="00900C16">
                <w:rPr>
                  <w:rStyle w:val="Hyperlink"/>
                  <w:rFonts w:eastAsia="Calibri" w:cs="Calibri"/>
                </w:rPr>
                <w:t>basicneeds@purdue.edu</w:t>
              </w:r>
            </w:hyperlink>
            <w:r w:rsidRPr="00900C16">
              <w:t>.</w:t>
            </w:r>
          </w:p>
        </w:tc>
      </w:tr>
      <w:tr w:rsidR="00C45865" w14:paraId="45431F11" w14:textId="77777777" w:rsidTr="6A704C33">
        <w:trPr>
          <w:cantSplit/>
        </w:trPr>
        <w:tc>
          <w:tcPr>
            <w:tcW w:w="2370" w:type="dxa"/>
            <w:shd w:val="clear" w:color="auto" w:fill="auto"/>
            <w:tcMar>
              <w:top w:w="100" w:type="dxa"/>
              <w:left w:w="100" w:type="dxa"/>
              <w:bottom w:w="100" w:type="dxa"/>
              <w:right w:w="100" w:type="dxa"/>
            </w:tcMar>
          </w:tcPr>
          <w:p w14:paraId="60BDA351" w14:textId="769CA14F" w:rsidR="00C45865" w:rsidRDefault="003C1BAA">
            <w:pPr>
              <w:widowControl w:val="0"/>
              <w:spacing w:after="0"/>
              <w:rPr>
                <w:b/>
              </w:rPr>
            </w:pPr>
            <w:r>
              <w:rPr>
                <w:b/>
              </w:rPr>
              <w:t>CAPS information (University Senate</w:t>
            </w:r>
            <w:r w:rsidR="006C0049">
              <w:rPr>
                <w:b/>
              </w:rPr>
              <w:t>, 2017, ed 2024</w:t>
            </w:r>
            <w:r>
              <w:rPr>
                <w:b/>
              </w:rPr>
              <w:t>)</w:t>
            </w:r>
          </w:p>
        </w:tc>
        <w:tc>
          <w:tcPr>
            <w:tcW w:w="7950" w:type="dxa"/>
            <w:shd w:val="clear" w:color="auto" w:fill="auto"/>
            <w:tcMar>
              <w:top w:w="100" w:type="dxa"/>
              <w:left w:w="100" w:type="dxa"/>
              <w:bottom w:w="100" w:type="dxa"/>
              <w:right w:w="100" w:type="dxa"/>
            </w:tcMar>
          </w:tcPr>
          <w:p w14:paraId="64910679" w14:textId="67894C1C" w:rsidR="00C45865" w:rsidRPr="00900C16" w:rsidRDefault="7C4E7D5C" w:rsidP="006C0049">
            <w:r w:rsidRPr="00900C16">
              <w:t xml:space="preserve">Purdue University is committed to advancing the mental health and well-being of its students. If you or someone you know is feeling overwhelmed, depressed, and/or in need of support, services are available. For help, such individuals should contact Counseling and Psychological Services (CAPS) at (765) 494-6995 or </w:t>
            </w:r>
            <w:hyperlink r:id="rId18">
              <w:r w:rsidRPr="00900C16">
                <w:rPr>
                  <w:color w:val="1155CC"/>
                  <w:u w:val="single"/>
                </w:rPr>
                <w:t>https://www.purdue.edu/caps/</w:t>
              </w:r>
            </w:hyperlink>
            <w:r w:rsidRPr="00900C16">
              <w:t xml:space="preserve"> during and after hours, on weekends and holidays, or </w:t>
            </w:r>
            <w:r w:rsidRPr="00900C16">
              <w:rPr>
                <w:rFonts w:eastAsia="Calibri" w:cs="Calibri"/>
                <w:color w:val="000000" w:themeColor="text1"/>
                <w:lang w:val="en-US"/>
              </w:rPr>
              <w:t>by going to the CAPS offices in</w:t>
            </w:r>
            <w:r w:rsidR="006C0049" w:rsidRPr="00900C16">
              <w:rPr>
                <w:rFonts w:eastAsia="Calibri" w:cs="Calibri"/>
                <w:color w:val="000000" w:themeColor="text1"/>
                <w:lang w:val="en-US"/>
              </w:rPr>
              <w:t xml:space="preserve"> </w:t>
            </w:r>
            <w:hyperlink r:id="rId19" w:history="1">
              <w:r w:rsidRPr="00900C16">
                <w:rPr>
                  <w:rStyle w:val="Hyperlink"/>
                  <w:rFonts w:eastAsia="Calibri" w:cs="Calibri"/>
                  <w:lang w:val="en-US"/>
                </w:rPr>
                <w:t>West Lafay</w:t>
              </w:r>
              <w:r w:rsidRPr="00900C16">
                <w:rPr>
                  <w:rStyle w:val="Hyperlink"/>
                  <w:rFonts w:eastAsia="Calibri" w:cs="Calibri"/>
                  <w:lang w:val="en-US"/>
                </w:rPr>
                <w:t>e</w:t>
              </w:r>
              <w:r w:rsidRPr="00900C16">
                <w:rPr>
                  <w:rStyle w:val="Hyperlink"/>
                  <w:rFonts w:eastAsia="Calibri" w:cs="Calibri"/>
                  <w:lang w:val="en-US"/>
                </w:rPr>
                <w:t>tte</w:t>
              </w:r>
            </w:hyperlink>
            <w:r w:rsidRPr="00900C16">
              <w:rPr>
                <w:rFonts w:eastAsia="Calibri" w:cs="Calibri"/>
                <w:color w:val="000000" w:themeColor="text1"/>
                <w:lang w:val="en-US"/>
              </w:rPr>
              <w:t xml:space="preserve"> or </w:t>
            </w:r>
            <w:hyperlink r:id="rId20" w:history="1">
              <w:r w:rsidRPr="00900C16">
                <w:rPr>
                  <w:rStyle w:val="Hyperlink"/>
                  <w:rFonts w:eastAsia="Calibri" w:cs="Calibri"/>
                  <w:lang w:val="en-US"/>
                </w:rPr>
                <w:t>Indi</w:t>
              </w:r>
              <w:r w:rsidRPr="00900C16">
                <w:rPr>
                  <w:rStyle w:val="Hyperlink"/>
                  <w:rFonts w:eastAsia="Calibri" w:cs="Calibri"/>
                  <w:lang w:val="en-US"/>
                </w:rPr>
                <w:t>a</w:t>
              </w:r>
              <w:r w:rsidRPr="00900C16">
                <w:rPr>
                  <w:rStyle w:val="Hyperlink"/>
                  <w:rFonts w:eastAsia="Calibri" w:cs="Calibri"/>
                  <w:lang w:val="en-US"/>
                </w:rPr>
                <w:t>napolis</w:t>
              </w:r>
            </w:hyperlink>
            <w:r w:rsidRPr="00900C16">
              <w:rPr>
                <w:rFonts w:eastAsia="Calibri" w:cs="Calibri"/>
                <w:color w:val="000000" w:themeColor="text1"/>
                <w:lang w:val="en-US"/>
              </w:rPr>
              <w:t>.</w:t>
            </w:r>
            <w:r w:rsidRPr="00900C16">
              <w:t xml:space="preserve"> </w:t>
            </w:r>
          </w:p>
        </w:tc>
      </w:tr>
      <w:tr w:rsidR="00C45865" w14:paraId="1CB3E962" w14:textId="77777777" w:rsidTr="6A704C33">
        <w:trPr>
          <w:cantSplit/>
        </w:trPr>
        <w:tc>
          <w:tcPr>
            <w:tcW w:w="2370" w:type="dxa"/>
            <w:shd w:val="clear" w:color="auto" w:fill="auto"/>
            <w:tcMar>
              <w:top w:w="100" w:type="dxa"/>
              <w:left w:w="100" w:type="dxa"/>
              <w:bottom w:w="100" w:type="dxa"/>
              <w:right w:w="100" w:type="dxa"/>
            </w:tcMar>
          </w:tcPr>
          <w:p w14:paraId="1F8FFCC2" w14:textId="77777777" w:rsidR="00C45865" w:rsidRDefault="003C1BAA">
            <w:pPr>
              <w:widowControl w:val="0"/>
              <w:spacing w:after="0"/>
              <w:rPr>
                <w:b/>
              </w:rPr>
            </w:pPr>
            <w:r>
              <w:rPr>
                <w:b/>
              </w:rPr>
              <w:lastRenderedPageBreak/>
              <w:t>CARE information (Center for Advocacy, Response, &amp; Education)</w:t>
            </w:r>
          </w:p>
        </w:tc>
        <w:tc>
          <w:tcPr>
            <w:tcW w:w="7950" w:type="dxa"/>
            <w:shd w:val="clear" w:color="auto" w:fill="auto"/>
            <w:tcMar>
              <w:top w:w="100" w:type="dxa"/>
              <w:left w:w="100" w:type="dxa"/>
              <w:bottom w:w="100" w:type="dxa"/>
              <w:right w:w="100" w:type="dxa"/>
            </w:tcMar>
          </w:tcPr>
          <w:p w14:paraId="31D93F6E" w14:textId="484B0A68" w:rsidR="00C45865" w:rsidRDefault="003C1BAA" w:rsidP="006C0049">
            <w:r>
              <w:t xml:space="preserve">CARE provides free and confidential advocacy services to students who have experienced interpersonal violence (e.g., sexual violence, relationship violence, and stalking). Our goal is to provide non-judgmental and survivor-focused services to empower survivors to make informed decisions that help them heal. Appointments can be scheduled </w:t>
            </w:r>
            <w:r w:rsidR="006C0049">
              <w:t xml:space="preserve">Monday-Friday from 8:00am to 5:00pm </w:t>
            </w:r>
            <w:r>
              <w:t xml:space="preserve">by calling our office at 765-495-CARE (2273) or emailing us at </w:t>
            </w:r>
            <w:hyperlink r:id="rId21">
              <w:r>
                <w:rPr>
                  <w:color w:val="1155CC"/>
                  <w:u w:val="single"/>
                </w:rPr>
                <w:t>care@purdue.edu</w:t>
              </w:r>
            </w:hyperlink>
            <w:r>
              <w:t>. Walk-in appointments are also available on Monday-Friday from 8am-5pm.</w:t>
            </w:r>
          </w:p>
        </w:tc>
      </w:tr>
      <w:tr w:rsidR="4B670419" w14:paraId="595B1D6E" w14:textId="77777777" w:rsidTr="6A704C33">
        <w:trPr>
          <w:cantSplit/>
          <w:trHeight w:val="300"/>
        </w:trPr>
        <w:tc>
          <w:tcPr>
            <w:tcW w:w="2370" w:type="dxa"/>
            <w:shd w:val="clear" w:color="auto" w:fill="auto"/>
            <w:tcMar>
              <w:top w:w="100" w:type="dxa"/>
              <w:left w:w="100" w:type="dxa"/>
              <w:bottom w:w="100" w:type="dxa"/>
              <w:right w:w="100" w:type="dxa"/>
            </w:tcMar>
          </w:tcPr>
          <w:p w14:paraId="2E75E6C8" w14:textId="2CA9238E" w:rsidR="4B670419" w:rsidRDefault="4B670419" w:rsidP="4B670419">
            <w:pPr>
              <w:rPr>
                <w:b/>
                <w:bCs/>
              </w:rPr>
            </w:pPr>
            <w:r w:rsidRPr="4B670419">
              <w:rPr>
                <w:b/>
                <w:bCs/>
              </w:rPr>
              <w:t>Copyright</w:t>
            </w:r>
            <w:r w:rsidR="006E613E">
              <w:rPr>
                <w:b/>
                <w:bCs/>
              </w:rPr>
              <w:t xml:space="preserve"> &amp; Commercial Note Taking</w:t>
            </w:r>
          </w:p>
          <w:p w14:paraId="10D5704F" w14:textId="73530A42" w:rsidR="005440D5" w:rsidRDefault="00883368" w:rsidP="4B670419">
            <w:pPr>
              <w:rPr>
                <w:b/>
                <w:bCs/>
              </w:rPr>
            </w:pPr>
            <w:r>
              <w:rPr>
                <w:b/>
                <w:bCs/>
              </w:rPr>
              <w:t>Office of the Registrar/Student Conduct</w:t>
            </w:r>
          </w:p>
        </w:tc>
        <w:tc>
          <w:tcPr>
            <w:tcW w:w="7950" w:type="dxa"/>
            <w:shd w:val="clear" w:color="auto" w:fill="auto"/>
            <w:tcMar>
              <w:top w:w="100" w:type="dxa"/>
              <w:left w:w="100" w:type="dxa"/>
              <w:bottom w:w="100" w:type="dxa"/>
              <w:right w:w="100" w:type="dxa"/>
            </w:tcMar>
          </w:tcPr>
          <w:p w14:paraId="6E894C8D" w14:textId="0C4471C8" w:rsidR="00883368" w:rsidRDefault="4B670419" w:rsidP="00883368">
            <w:r w:rsidRPr="4B670419">
              <w:t xml:space="preserve">See section </w:t>
            </w:r>
            <w:r w:rsidR="006E613E">
              <w:t>J</w:t>
            </w:r>
            <w:r w:rsidR="00883368">
              <w:t xml:space="preserve"> of Regulations Governing Student Conduct, Disciplinary Proceedings, and Appeals/</w:t>
            </w:r>
            <w:hyperlink r:id="rId22" w:anchor="miscellaneous-conduct-regulations" w:history="1">
              <w:r w:rsidR="00883368" w:rsidRPr="00883368">
                <w:rPr>
                  <w:rStyle w:val="Hyperlink"/>
                </w:rPr>
                <w:t>Miscellaneous Conduct Regulations</w:t>
              </w:r>
            </w:hyperlink>
            <w:r w:rsidR="00883368">
              <w:t xml:space="preserve"> from Student Conduct/Office of the Registrar’s website</w:t>
            </w:r>
            <w:r w:rsidRPr="4B670419">
              <w:t xml:space="preserve"> for guidance on Use of Copyrighted Materials. </w:t>
            </w:r>
          </w:p>
          <w:p w14:paraId="40A4646D" w14:textId="77777777" w:rsidR="006E613E" w:rsidRDefault="006E613E" w:rsidP="006E613E">
            <w:r>
              <w:t>Among the materials that may be protected by </w:t>
            </w:r>
            <w:r w:rsidRPr="006E613E">
              <w:t>copyright </w:t>
            </w:r>
            <w:r>
              <w:t>law are the lectures, notes, and other material presented in class or as part of the course. Always assume the materials presented by an instructor are protected by </w:t>
            </w:r>
            <w:r w:rsidRPr="006E613E">
              <w:t>copyright</w:t>
            </w:r>
            <w:r>
              <w:t> unless the instructor has stated otherwise. Students enrolled in, and authorized visitors to, Purdue University courses are permitted to take notes, which they may use for individual/group study or for other non-commercial purposes reasonably arising from enrollment in the course or the University generally.</w:t>
            </w:r>
          </w:p>
          <w:p w14:paraId="702918BC" w14:textId="00137D2C" w:rsidR="4B670419" w:rsidRDefault="006E613E" w:rsidP="006E613E">
            <w:r>
              <w:t>Notes taken in class are, however, generally considered to be “derivative works” of the instructor’s presentations and materials, and they are thus subject to the instructor’s </w:t>
            </w:r>
            <w:r w:rsidRPr="006E613E">
              <w:t>copyright</w:t>
            </w:r>
            <w:r>
              <w:t> in such presentations and materials. No individual is permitted to sell or otherwise barter notes, either to other students or to any commercial concern, for a course without the express written permission of the course instructor. To obtain permission to sell or barter notes, the individual wishing to sell or barter the notes must be registered in the course or must be an approved visitor to the class. Course instructors may choose to grant or not grant such permission at their own discretion and may require a review of the notes prior to their being sold or bartered. If they do grant such permission, they may revoke it at any time, if they so choose.</w:t>
            </w:r>
          </w:p>
        </w:tc>
      </w:tr>
      <w:tr w:rsidR="00C45865" w14:paraId="2B425588" w14:textId="77777777" w:rsidTr="6A704C33">
        <w:trPr>
          <w:cantSplit/>
        </w:trPr>
        <w:tc>
          <w:tcPr>
            <w:tcW w:w="2370" w:type="dxa"/>
            <w:shd w:val="clear" w:color="auto" w:fill="auto"/>
            <w:tcMar>
              <w:top w:w="100" w:type="dxa"/>
              <w:left w:w="100" w:type="dxa"/>
              <w:bottom w:w="100" w:type="dxa"/>
              <w:right w:w="100" w:type="dxa"/>
            </w:tcMar>
          </w:tcPr>
          <w:p w14:paraId="153730B1" w14:textId="77777777" w:rsidR="00C45865" w:rsidRDefault="003C1BAA">
            <w:pPr>
              <w:widowControl w:val="0"/>
              <w:spacing w:after="0"/>
              <w:rPr>
                <w:b/>
              </w:rPr>
            </w:pPr>
            <w:r>
              <w:rPr>
                <w:b/>
              </w:rPr>
              <w:t>Disability accommodation (Disability Resource Center)</w:t>
            </w:r>
          </w:p>
        </w:tc>
        <w:tc>
          <w:tcPr>
            <w:tcW w:w="7950" w:type="dxa"/>
            <w:shd w:val="clear" w:color="auto" w:fill="auto"/>
            <w:tcMar>
              <w:top w:w="100" w:type="dxa"/>
              <w:left w:w="100" w:type="dxa"/>
              <w:bottom w:w="100" w:type="dxa"/>
              <w:right w:w="100" w:type="dxa"/>
            </w:tcMar>
          </w:tcPr>
          <w:p w14:paraId="24FF16D2" w14:textId="77777777" w:rsidR="0017061D" w:rsidRDefault="0017061D" w:rsidP="0066476F">
            <w:r>
              <w:t>Purdue University strives to make learning experiences accessible to all participants. If you anticipate or experience physical or academic barriers based on disability, you are encouraged to contact the Disability Resource Center at: </w:t>
            </w:r>
            <w:hyperlink r:id="rId23" w:history="1">
              <w:r w:rsidRPr="0066476F">
                <w:t>drc@purdue.edu</w:t>
              </w:r>
            </w:hyperlink>
            <w:r>
              <w:t> or by phone: 765-494-1247, as soon as possible.</w:t>
            </w:r>
          </w:p>
          <w:p w14:paraId="68A7BB41" w14:textId="2C1D4CDC" w:rsidR="008837C6" w:rsidRDefault="0017061D" w:rsidP="0066476F">
            <w:r>
              <w:t>If the Disability Resource Center (DRC) has determined reasonable accommodations that you would like to utilize in my class, you must send me your Course Accommodation Letter. Instructions on sharing your Course Accommodation Letter can be found by visiting</w:t>
            </w:r>
            <w:r w:rsidR="008837C6">
              <w:t xml:space="preserve">: </w:t>
            </w:r>
            <w:hyperlink r:id="rId24" w:history="1">
              <w:r w:rsidR="008837C6" w:rsidRPr="008837C6">
                <w:rPr>
                  <w:rStyle w:val="Hyperlink"/>
                </w:rPr>
                <w:t>https://www.purdue.edu/drc/students/course-accommodation-letter.php</w:t>
              </w:r>
            </w:hyperlink>
            <w:r w:rsidR="008837C6">
              <w:t xml:space="preserve"> </w:t>
            </w:r>
          </w:p>
          <w:p w14:paraId="561F5830" w14:textId="1CF11B0E" w:rsidR="00C45865" w:rsidRDefault="0017061D" w:rsidP="0066476F">
            <w:r>
              <w:t>Additionally, you are strongly encouraged to contact me as soon as possible to discuss implementation of your accommodations.</w:t>
            </w:r>
          </w:p>
        </w:tc>
      </w:tr>
      <w:tr w:rsidR="00C45865" w14:paraId="062854EB" w14:textId="77777777" w:rsidTr="6A704C33">
        <w:trPr>
          <w:cantSplit/>
        </w:trPr>
        <w:tc>
          <w:tcPr>
            <w:tcW w:w="2370" w:type="dxa"/>
            <w:shd w:val="clear" w:color="auto" w:fill="auto"/>
            <w:tcMar>
              <w:top w:w="100" w:type="dxa"/>
              <w:left w:w="100" w:type="dxa"/>
              <w:bottom w:w="100" w:type="dxa"/>
              <w:right w:w="100" w:type="dxa"/>
            </w:tcMar>
          </w:tcPr>
          <w:p w14:paraId="07C2C99B" w14:textId="77777777" w:rsidR="00C45865" w:rsidRDefault="003C1BAA">
            <w:pPr>
              <w:widowControl w:val="0"/>
              <w:spacing w:after="0"/>
              <w:rPr>
                <w:b/>
              </w:rPr>
            </w:pPr>
            <w:r>
              <w:rPr>
                <w:b/>
              </w:rPr>
              <w:lastRenderedPageBreak/>
              <w:t>Emergency information (Emergency Management)</w:t>
            </w:r>
          </w:p>
        </w:tc>
        <w:tc>
          <w:tcPr>
            <w:tcW w:w="7950" w:type="dxa"/>
            <w:shd w:val="clear" w:color="auto" w:fill="auto"/>
            <w:tcMar>
              <w:top w:w="100" w:type="dxa"/>
              <w:left w:w="100" w:type="dxa"/>
              <w:bottom w:w="100" w:type="dxa"/>
              <w:right w:w="100" w:type="dxa"/>
            </w:tcMar>
          </w:tcPr>
          <w:p w14:paraId="7272F0E2" w14:textId="6977F73F" w:rsidR="00C45865" w:rsidRPr="00BF53AB" w:rsidRDefault="520C4B2B">
            <w:pPr>
              <w:widowControl w:val="0"/>
              <w:spacing w:after="0"/>
            </w:pPr>
            <w:r w:rsidRPr="00BF53AB">
              <w:t>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You are expected to read your @purdue.edu email on a frequent basis.</w:t>
            </w:r>
          </w:p>
          <w:p w14:paraId="3877747D" w14:textId="7687BB13" w:rsidR="00C45865" w:rsidRPr="00BF53AB" w:rsidRDefault="00C45865" w:rsidP="520C4B2B">
            <w:pPr>
              <w:widowControl w:val="0"/>
              <w:spacing w:after="0"/>
            </w:pPr>
          </w:p>
          <w:p w14:paraId="72C3CBB3" w14:textId="42B5F526" w:rsidR="00C45865" w:rsidRPr="00BF53AB" w:rsidRDefault="520C4B2B" w:rsidP="0066476F">
            <w:r w:rsidRPr="00BF53AB">
              <w:rPr>
                <w:lang w:val="en-US"/>
              </w:rPr>
              <w:t xml:space="preserve">(For in person classes): The first day of class, I will review the </w:t>
            </w:r>
            <w:r w:rsidRPr="00BF53AB">
              <w:rPr>
                <w:b/>
                <w:bCs/>
                <w:lang w:val="en-US"/>
              </w:rPr>
              <w:t>Emergency Preparedness plan for our specific classroom</w:t>
            </w:r>
            <w:r w:rsidRPr="00BF53AB">
              <w:rPr>
                <w:lang w:val="en-US"/>
              </w:rPr>
              <w:t xml:space="preserve">, following Purdue’s required </w:t>
            </w:r>
            <w:hyperlink r:id="rId25" w:history="1">
              <w:r w:rsidRPr="00BF53AB">
                <w:rPr>
                  <w:rStyle w:val="Hyperlink"/>
                  <w:rFonts w:eastAsia="Calibri" w:cs="Calibri"/>
                  <w:lang w:val="en-US"/>
                </w:rPr>
                <w:t>Emergency Preparedness Briefing</w:t>
              </w:r>
            </w:hyperlink>
            <w:r w:rsidRPr="00BF53AB">
              <w:rPr>
                <w:lang w:val="en-US"/>
              </w:rPr>
              <w:t>.</w:t>
            </w:r>
          </w:p>
        </w:tc>
      </w:tr>
      <w:tr w:rsidR="6783A878" w14:paraId="4280E377" w14:textId="77777777" w:rsidTr="6A704C33">
        <w:trPr>
          <w:cantSplit/>
          <w:trHeight w:val="300"/>
        </w:trPr>
        <w:tc>
          <w:tcPr>
            <w:tcW w:w="2370" w:type="dxa"/>
            <w:shd w:val="clear" w:color="auto" w:fill="auto"/>
            <w:tcMar>
              <w:top w:w="100" w:type="dxa"/>
              <w:left w:w="100" w:type="dxa"/>
              <w:bottom w:w="100" w:type="dxa"/>
              <w:right w:w="100" w:type="dxa"/>
            </w:tcMar>
          </w:tcPr>
          <w:p w14:paraId="24911EE6" w14:textId="34F05758" w:rsidR="6783A878" w:rsidRDefault="6783A878" w:rsidP="6783A878">
            <w:pPr>
              <w:rPr>
                <w:b/>
                <w:bCs/>
              </w:rPr>
            </w:pPr>
            <w:r w:rsidRPr="6783A878">
              <w:rPr>
                <w:b/>
                <w:bCs/>
              </w:rPr>
              <w:t>Generative artificial intelligence (</w:t>
            </w:r>
            <w:proofErr w:type="spellStart"/>
            <w:r w:rsidRPr="6783A878">
              <w:rPr>
                <w:b/>
                <w:bCs/>
              </w:rPr>
              <w:t>ICaP</w:t>
            </w:r>
            <w:proofErr w:type="spellEnd"/>
            <w:r w:rsidRPr="6783A878">
              <w:rPr>
                <w:b/>
                <w:bCs/>
              </w:rPr>
              <w:t xml:space="preserve"> &amp; PW)</w:t>
            </w:r>
          </w:p>
        </w:tc>
        <w:tc>
          <w:tcPr>
            <w:tcW w:w="7950" w:type="dxa"/>
            <w:shd w:val="clear" w:color="auto" w:fill="auto"/>
            <w:tcMar>
              <w:top w:w="100" w:type="dxa"/>
              <w:left w:w="100" w:type="dxa"/>
              <w:bottom w:w="100" w:type="dxa"/>
              <w:right w:w="100" w:type="dxa"/>
            </w:tcMar>
          </w:tcPr>
          <w:p w14:paraId="38948FB3" w14:textId="77777777" w:rsidR="6783A878" w:rsidRPr="00BF53AB" w:rsidRDefault="6B1BC5EF" w:rsidP="0017061D">
            <w:pPr>
              <w:rPr>
                <w:lang w:val="en-US"/>
              </w:rPr>
            </w:pPr>
            <w:r w:rsidRPr="00BF53AB">
              <w:rPr>
                <w:lang w:val="en-US"/>
              </w:rPr>
              <w:t>Large Language Models (LLMs) and generative AI technologies like ChatGPT are changing how writing works. We will discuss the affordances and limitations of generative AI, as well as ethical issues it raises (particularly social and cultural biases). Generative AI can support writers’ efforts to develop ideas, conduct research, and write clearly, but it cannot replace human creativity and attention to context. Students who submit writing produced largely by generative AI may be reported for violations of academic integrity guidelines.</w:t>
            </w:r>
            <w:r w:rsidR="00B8383C" w:rsidRPr="00BF53AB">
              <w:rPr>
                <w:lang w:val="en-US"/>
              </w:rPr>
              <w:t xml:space="preserve"> </w:t>
            </w:r>
          </w:p>
          <w:p w14:paraId="00C3E2DD" w14:textId="1F32D0D5" w:rsidR="00D6670F" w:rsidRPr="00BF53AB" w:rsidRDefault="00D6670F" w:rsidP="0017061D">
            <w:pPr>
              <w:rPr>
                <w:lang w:val="en-US"/>
              </w:rPr>
            </w:pPr>
            <w:r w:rsidRPr="00BF53AB">
              <w:rPr>
                <w:lang w:val="en-US"/>
              </w:rPr>
              <w:t>Please</w:t>
            </w:r>
            <w:r w:rsidR="00B8383C" w:rsidRPr="00BF53AB">
              <w:rPr>
                <w:lang w:val="en-US"/>
              </w:rPr>
              <w:t xml:space="preserve"> refer </w:t>
            </w:r>
            <w:r w:rsidRPr="00BF53AB">
              <w:rPr>
                <w:lang w:val="en-US"/>
              </w:rPr>
              <w:t>to the Writing Program’s</w:t>
            </w:r>
            <w:r w:rsidR="00B8383C" w:rsidRPr="00BF53AB">
              <w:rPr>
                <w:lang w:val="en-US"/>
              </w:rPr>
              <w:t xml:space="preserve"> </w:t>
            </w:r>
            <w:hyperlink r:id="rId26" w:history="1">
              <w:r w:rsidR="00484281" w:rsidRPr="00BF53AB">
                <w:rPr>
                  <w:rStyle w:val="Hyperlink"/>
                  <w:lang w:val="en-US"/>
                </w:rPr>
                <w:t>AI Policies</w:t>
              </w:r>
            </w:hyperlink>
            <w:r w:rsidR="00484281" w:rsidRPr="00BF53AB">
              <w:rPr>
                <w:lang w:val="en-US"/>
              </w:rPr>
              <w:t xml:space="preserve"> </w:t>
            </w:r>
            <w:r w:rsidRPr="00BF53AB">
              <w:rPr>
                <w:lang w:val="en-US"/>
              </w:rPr>
              <w:t>for our philosophy on AI use in the classroom</w:t>
            </w:r>
            <w:r w:rsidR="00484281" w:rsidRPr="00BF53AB">
              <w:rPr>
                <w:lang w:val="en-US"/>
              </w:rPr>
              <w:t xml:space="preserve">. </w:t>
            </w:r>
          </w:p>
          <w:p w14:paraId="49DC3D50" w14:textId="09932D1D" w:rsidR="00B8383C" w:rsidRPr="00BF53AB" w:rsidRDefault="00484281" w:rsidP="0017061D">
            <w:pPr>
              <w:rPr>
                <w:lang w:val="en-US"/>
              </w:rPr>
            </w:pPr>
            <w:r w:rsidRPr="00BF53AB">
              <w:rPr>
                <w:lang w:val="en-US"/>
              </w:rPr>
              <w:t>Purdue</w:t>
            </w:r>
            <w:r w:rsidR="00D6670F" w:rsidRPr="00BF53AB">
              <w:rPr>
                <w:lang w:val="en-US"/>
              </w:rPr>
              <w:t>’s</w:t>
            </w:r>
            <w:r w:rsidRPr="00BF53AB">
              <w:rPr>
                <w:lang w:val="en-US"/>
              </w:rPr>
              <w:t xml:space="preserve"> </w:t>
            </w:r>
            <w:hyperlink r:id="rId27" w:history="1">
              <w:r w:rsidRPr="00BF53AB">
                <w:rPr>
                  <w:rStyle w:val="Hyperlink"/>
                  <w:lang w:val="en-US"/>
                </w:rPr>
                <w:t>Office of the Vice Provost for Teaching and Learning</w:t>
              </w:r>
            </w:hyperlink>
            <w:r w:rsidR="00D6670F" w:rsidRPr="00BF53AB">
              <w:rPr>
                <w:lang w:val="en-US"/>
              </w:rPr>
              <w:t xml:space="preserve"> site offers guidance for using AI in the classroom. </w:t>
            </w:r>
            <w:proofErr w:type="spellStart"/>
            <w:r w:rsidR="00D6670F" w:rsidRPr="00BF53AB">
              <w:rPr>
                <w:lang w:val="en-US"/>
              </w:rPr>
              <w:t>Teaching@Purdue’s</w:t>
            </w:r>
            <w:proofErr w:type="spellEnd"/>
            <w:r w:rsidR="00D6670F" w:rsidRPr="00BF53AB">
              <w:rPr>
                <w:lang w:val="en-US"/>
              </w:rPr>
              <w:t xml:space="preserve"> “</w:t>
            </w:r>
            <w:hyperlink r:id="rId28" w:history="1">
              <w:r w:rsidR="00D6670F" w:rsidRPr="00BF53AB">
                <w:rPr>
                  <w:rStyle w:val="Hyperlink"/>
                  <w:lang w:val="en-US"/>
                </w:rPr>
                <w:t>Considerations for Your Syllabus and Course</w:t>
              </w:r>
            </w:hyperlink>
            <w:r w:rsidR="00D6670F" w:rsidRPr="00BF53AB">
              <w:rPr>
                <w:lang w:val="en-US"/>
              </w:rPr>
              <w:t xml:space="preserve">” includes a discussion of AI along with many different syllabus statements.  </w:t>
            </w:r>
          </w:p>
        </w:tc>
      </w:tr>
      <w:tr w:rsidR="69DFCE06" w14:paraId="307BEBC3" w14:textId="77777777" w:rsidTr="6A704C33">
        <w:trPr>
          <w:cantSplit/>
          <w:trHeight w:val="300"/>
        </w:trPr>
        <w:tc>
          <w:tcPr>
            <w:tcW w:w="2370" w:type="dxa"/>
            <w:shd w:val="clear" w:color="auto" w:fill="auto"/>
            <w:tcMar>
              <w:top w:w="100" w:type="dxa"/>
              <w:left w:w="100" w:type="dxa"/>
              <w:bottom w:w="100" w:type="dxa"/>
              <w:right w:w="100" w:type="dxa"/>
            </w:tcMar>
          </w:tcPr>
          <w:p w14:paraId="7CEDCB6A" w14:textId="1C52D1F2" w:rsidR="69DFCE06" w:rsidRDefault="69DFCE06" w:rsidP="69DFCE06">
            <w:pPr>
              <w:rPr>
                <w:b/>
                <w:bCs/>
              </w:rPr>
            </w:pPr>
            <w:r w:rsidRPr="69DFCE06">
              <w:rPr>
                <w:b/>
                <w:bCs/>
              </w:rPr>
              <w:t>Grade reviews &amp; appeals</w:t>
            </w:r>
          </w:p>
        </w:tc>
        <w:tc>
          <w:tcPr>
            <w:tcW w:w="7950" w:type="dxa"/>
            <w:shd w:val="clear" w:color="auto" w:fill="auto"/>
            <w:tcMar>
              <w:top w:w="100" w:type="dxa"/>
              <w:left w:w="100" w:type="dxa"/>
              <w:bottom w:w="100" w:type="dxa"/>
              <w:right w:w="100" w:type="dxa"/>
            </w:tcMar>
          </w:tcPr>
          <w:p w14:paraId="221FF176" w14:textId="2CD620F1" w:rsidR="69DFCE06" w:rsidRPr="00BF53AB" w:rsidRDefault="13AD93BC" w:rsidP="0066476F">
            <w:pPr>
              <w:rPr>
                <w:lang w:val="en-US"/>
              </w:rPr>
            </w:pPr>
            <w:r w:rsidRPr="00BF53AB">
              <w:rPr>
                <w:lang w:val="en-US"/>
              </w:rPr>
              <w:t xml:space="preserve">Students unsatisfied with their final grades may seek a grade review from the Department of English. If that is unsatisfactory, they may proceed to Purdue’s </w:t>
            </w:r>
            <w:hyperlink r:id="rId29">
              <w:r w:rsidRPr="00BF53AB">
                <w:rPr>
                  <w:rStyle w:val="Hyperlink"/>
                  <w:rFonts w:eastAsia="Calibri" w:cs="Calibri"/>
                  <w:lang w:val="en-US"/>
                </w:rPr>
                <w:t>university-level grade</w:t>
              </w:r>
              <w:r w:rsidRPr="00BF53AB">
                <w:rPr>
                  <w:rStyle w:val="Hyperlink"/>
                  <w:rFonts w:eastAsia="Calibri" w:cs="Calibri"/>
                  <w:lang w:val="en-US"/>
                </w:rPr>
                <w:t xml:space="preserve"> </w:t>
              </w:r>
              <w:r w:rsidRPr="00BF53AB">
                <w:rPr>
                  <w:rStyle w:val="Hyperlink"/>
                  <w:rFonts w:eastAsia="Calibri" w:cs="Calibri"/>
                  <w:lang w:val="en-US"/>
                </w:rPr>
                <w:t>appeal</w:t>
              </w:r>
            </w:hyperlink>
            <w:r w:rsidRPr="00BF53AB">
              <w:rPr>
                <w:lang w:val="en-US"/>
              </w:rPr>
              <w:t xml:space="preserve">. In either case, students must seek informal resolution with their instructors first. </w:t>
            </w:r>
          </w:p>
        </w:tc>
      </w:tr>
      <w:tr w:rsidR="007C5388" w14:paraId="09C26EF2" w14:textId="77777777" w:rsidTr="6A704C33">
        <w:trPr>
          <w:cantSplit/>
          <w:trHeight w:val="300"/>
        </w:trPr>
        <w:tc>
          <w:tcPr>
            <w:tcW w:w="2370" w:type="dxa"/>
            <w:shd w:val="clear" w:color="auto" w:fill="auto"/>
            <w:tcMar>
              <w:top w:w="100" w:type="dxa"/>
              <w:left w:w="100" w:type="dxa"/>
              <w:bottom w:w="100" w:type="dxa"/>
              <w:right w:w="100" w:type="dxa"/>
            </w:tcMar>
          </w:tcPr>
          <w:p w14:paraId="7FAD843C" w14:textId="633D72F7" w:rsidR="007C5388" w:rsidRPr="69DFCE06" w:rsidRDefault="007C5388" w:rsidP="69DFCE06">
            <w:pPr>
              <w:rPr>
                <w:b/>
                <w:bCs/>
              </w:rPr>
            </w:pPr>
            <w:r>
              <w:rPr>
                <w:b/>
                <w:bCs/>
              </w:rPr>
              <w:t>Incompletes</w:t>
            </w:r>
          </w:p>
        </w:tc>
        <w:tc>
          <w:tcPr>
            <w:tcW w:w="7950" w:type="dxa"/>
            <w:shd w:val="clear" w:color="auto" w:fill="auto"/>
            <w:tcMar>
              <w:top w:w="100" w:type="dxa"/>
              <w:left w:w="100" w:type="dxa"/>
              <w:bottom w:w="100" w:type="dxa"/>
              <w:right w:w="100" w:type="dxa"/>
            </w:tcMar>
          </w:tcPr>
          <w:p w14:paraId="3EB6E6D6" w14:textId="2486CC05" w:rsidR="007C5388" w:rsidRPr="00BF53AB" w:rsidRDefault="007C5388" w:rsidP="0066476F">
            <w:r w:rsidRPr="00BF53AB">
              <w:t xml:space="preserve">According to the </w:t>
            </w:r>
            <w:hyperlink r:id="rId30" w:anchor="grades-and-grade-reports">
              <w:r w:rsidRPr="00BF53AB">
                <w:rPr>
                  <w:rStyle w:val="Hyperlink"/>
                </w:rPr>
                <w:t>Grades and Grade Reports</w:t>
              </w:r>
            </w:hyperlink>
            <w:r w:rsidRPr="00BF53AB">
              <w:t xml:space="preserve"> section B, No. 4. of Academic Regulations, “A grade of incomplete (I) is a record of work that was interrupted by unavoidable absence or other causes beyond a student’s control...” Further details on these circumstances and the process for assigning types of incompletes are outlined in the regulations. Please contact me as soon as you think an incomplete might be needed in this course and before final course grades are due.</w:t>
            </w:r>
          </w:p>
        </w:tc>
      </w:tr>
      <w:tr w:rsidR="30FB23AE" w14:paraId="35B64C32" w14:textId="77777777" w:rsidTr="6A704C33">
        <w:trPr>
          <w:cantSplit/>
          <w:trHeight w:val="300"/>
        </w:trPr>
        <w:tc>
          <w:tcPr>
            <w:tcW w:w="2370" w:type="dxa"/>
            <w:shd w:val="clear" w:color="auto" w:fill="auto"/>
            <w:tcMar>
              <w:top w:w="100" w:type="dxa"/>
              <w:left w:w="100" w:type="dxa"/>
              <w:bottom w:w="100" w:type="dxa"/>
              <w:right w:w="100" w:type="dxa"/>
            </w:tcMar>
          </w:tcPr>
          <w:p w14:paraId="0AB98D54" w14:textId="4A281A92" w:rsidR="30FB23AE" w:rsidRDefault="30FB23AE" w:rsidP="30FB23AE">
            <w:pPr>
              <w:rPr>
                <w:b/>
                <w:bCs/>
              </w:rPr>
            </w:pPr>
            <w:r w:rsidRPr="30FB23AE">
              <w:rPr>
                <w:b/>
                <w:bCs/>
              </w:rPr>
              <w:t>Instructor responsiveness (Dept of English)</w:t>
            </w:r>
          </w:p>
        </w:tc>
        <w:tc>
          <w:tcPr>
            <w:tcW w:w="7950" w:type="dxa"/>
            <w:shd w:val="clear" w:color="auto" w:fill="auto"/>
            <w:tcMar>
              <w:top w:w="100" w:type="dxa"/>
              <w:left w:w="100" w:type="dxa"/>
              <w:bottom w:w="100" w:type="dxa"/>
              <w:right w:w="100" w:type="dxa"/>
            </w:tcMar>
          </w:tcPr>
          <w:p w14:paraId="09AAC023" w14:textId="1DA74F4E" w:rsidR="30FB23AE" w:rsidRPr="00BF53AB" w:rsidRDefault="30FB23AE" w:rsidP="0066476F">
            <w:r w:rsidRPr="00BF53AB">
              <w:rPr>
                <w:b/>
                <w:bCs/>
                <w:lang w:val="en-US"/>
              </w:rPr>
              <w:t>Purdue English Policy on Responsiveness:</w:t>
            </w:r>
            <w:r w:rsidRPr="00BF53AB">
              <w:rPr>
                <w:lang w:val="en-US"/>
              </w:rPr>
              <w:t xml:space="preserve"> The Department of English expects instructors to respond to in-class questions, emails, Brightspace posts, and other communication within a reasonable amount of time (two business days). We also expect that instructors will return writing assignments with comments and grades before the next assignment is due. Please report any possible issues by using this web form: </w:t>
            </w:r>
            <w:hyperlink r:id="rId31" w:history="1">
              <w:r w:rsidR="005206E5" w:rsidRPr="00BF53AB">
                <w:rPr>
                  <w:rStyle w:val="Hyperlink"/>
                  <w:rFonts w:eastAsia="Calibri" w:cs="Calibri"/>
                  <w:lang w:val="en-US"/>
                </w:rPr>
                <w:t>https://cla.purdue.edu/academic/englis</w:t>
              </w:r>
              <w:r w:rsidR="005206E5" w:rsidRPr="00BF53AB">
                <w:rPr>
                  <w:rStyle w:val="Hyperlink"/>
                  <w:rFonts w:eastAsia="Calibri" w:cs="Calibri"/>
                  <w:lang w:val="en-US"/>
                </w:rPr>
                <w:t>h</w:t>
              </w:r>
              <w:r w:rsidR="005206E5" w:rsidRPr="00BF53AB">
                <w:rPr>
                  <w:rStyle w:val="Hyperlink"/>
                  <w:rFonts w:eastAsia="Calibri" w:cs="Calibri"/>
                  <w:lang w:val="en-US"/>
                </w:rPr>
                <w:t>/query/</w:t>
              </w:r>
            </w:hyperlink>
            <w:r w:rsidR="005206E5" w:rsidRPr="00BF53AB">
              <w:rPr>
                <w:lang w:val="en-US"/>
              </w:rPr>
              <w:t>.</w:t>
            </w:r>
          </w:p>
        </w:tc>
      </w:tr>
      <w:tr w:rsidR="30FB23AE" w14:paraId="09328488" w14:textId="77777777" w:rsidTr="6A704C33">
        <w:trPr>
          <w:cantSplit/>
          <w:trHeight w:val="300"/>
        </w:trPr>
        <w:tc>
          <w:tcPr>
            <w:tcW w:w="2370" w:type="dxa"/>
            <w:shd w:val="clear" w:color="auto" w:fill="auto"/>
            <w:tcMar>
              <w:top w:w="100" w:type="dxa"/>
              <w:left w:w="100" w:type="dxa"/>
              <w:bottom w:w="100" w:type="dxa"/>
              <w:right w:w="100" w:type="dxa"/>
            </w:tcMar>
          </w:tcPr>
          <w:p w14:paraId="276CF3F2" w14:textId="049CBC2B" w:rsidR="30FB23AE" w:rsidRDefault="30FB23AE" w:rsidP="30FB23AE">
            <w:pPr>
              <w:rPr>
                <w:b/>
                <w:bCs/>
              </w:rPr>
            </w:pPr>
            <w:r w:rsidRPr="30FB23AE">
              <w:rPr>
                <w:b/>
                <w:bCs/>
              </w:rPr>
              <w:lastRenderedPageBreak/>
              <w:t>Nondiscrimination (VP of Ethics &amp; Compliance)</w:t>
            </w:r>
          </w:p>
        </w:tc>
        <w:tc>
          <w:tcPr>
            <w:tcW w:w="7950" w:type="dxa"/>
            <w:shd w:val="clear" w:color="auto" w:fill="auto"/>
            <w:tcMar>
              <w:top w:w="100" w:type="dxa"/>
              <w:left w:w="100" w:type="dxa"/>
              <w:bottom w:w="100" w:type="dxa"/>
              <w:right w:w="100" w:type="dxa"/>
            </w:tcMar>
          </w:tcPr>
          <w:p w14:paraId="023CA148" w14:textId="14CABED1" w:rsidR="30FB23AE" w:rsidRPr="00E31828" w:rsidRDefault="30FB23AE" w:rsidP="0066476F">
            <w:pPr>
              <w:ind w:left="38"/>
              <w:rPr>
                <w:rFonts w:eastAsia="Calibri" w:cs="Calibri"/>
                <w:color w:val="000000" w:themeColor="text1"/>
              </w:rPr>
            </w:pPr>
            <w:r w:rsidRPr="00E31828">
              <w:rPr>
                <w:rFonts w:eastAsia="Calibri" w:cs="Calibri"/>
                <w:color w:val="000000" w:themeColor="text1"/>
                <w:lang w:val="en-US"/>
              </w:rPr>
              <w:t xml:space="preserve">Purdue University is committed to maintaining a community that recognizes and values the inherent worth and dignity of every person; fosters tolerance, sensitivity, understanding, and mutual respect among its members; and encourages each individual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campus life. A hyperlink to </w:t>
            </w:r>
            <w:hyperlink r:id="rId32" w:history="1">
              <w:r w:rsidRPr="00E31828">
                <w:rPr>
                  <w:rStyle w:val="Hyperlink"/>
                  <w:rFonts w:eastAsia="Calibri" w:cs="Calibri"/>
                  <w:lang w:val="en-US"/>
                </w:rPr>
                <w:t>Purdu</w:t>
              </w:r>
              <w:r w:rsidRPr="00E31828">
                <w:rPr>
                  <w:rStyle w:val="Hyperlink"/>
                  <w:rFonts w:eastAsia="Calibri" w:cs="Calibri"/>
                  <w:lang w:val="en-US"/>
                </w:rPr>
                <w:t>e</w:t>
              </w:r>
              <w:r w:rsidRPr="00E31828">
                <w:rPr>
                  <w:rStyle w:val="Hyperlink"/>
                  <w:rFonts w:eastAsia="Calibri" w:cs="Calibri"/>
                  <w:lang w:val="en-US"/>
                </w:rPr>
                <w:t>’s full Nondiscrimination Policy Statement</w:t>
              </w:r>
            </w:hyperlink>
            <w:r w:rsidRPr="00E31828">
              <w:rPr>
                <w:rFonts w:eastAsia="Calibri" w:cs="Calibri"/>
                <w:color w:val="000000" w:themeColor="text1"/>
                <w:lang w:val="en-US"/>
              </w:rPr>
              <w:t xml:space="preserve"> is included in our course Brightspace under University Policies and Statements.</w:t>
            </w:r>
          </w:p>
        </w:tc>
      </w:tr>
      <w:tr w:rsidR="00C45865" w14:paraId="454A6E61" w14:textId="77777777" w:rsidTr="6A704C33">
        <w:trPr>
          <w:cantSplit/>
        </w:trPr>
        <w:tc>
          <w:tcPr>
            <w:tcW w:w="2370" w:type="dxa"/>
            <w:shd w:val="clear" w:color="auto" w:fill="auto"/>
            <w:tcMar>
              <w:top w:w="100" w:type="dxa"/>
              <w:left w:w="100" w:type="dxa"/>
              <w:bottom w:w="100" w:type="dxa"/>
              <w:right w:w="100" w:type="dxa"/>
            </w:tcMar>
          </w:tcPr>
          <w:p w14:paraId="6689FE39" w14:textId="38BFE576" w:rsidR="00C45865" w:rsidRDefault="15A0A2E7" w:rsidP="15A0A2E7">
            <w:pPr>
              <w:widowControl w:val="0"/>
              <w:spacing w:after="0"/>
              <w:rPr>
                <w:b/>
                <w:bCs/>
              </w:rPr>
            </w:pPr>
            <w:hyperlink r:id="rId33" w:history="1">
              <w:r w:rsidRPr="15A0A2E7">
                <w:rPr>
                  <w:rStyle w:val="Hyperlink"/>
                  <w:b/>
                  <w:bCs/>
                </w:rPr>
                <w:t>Purdue Honor Pledge</w:t>
              </w:r>
            </w:hyperlink>
            <w:r w:rsidRPr="15A0A2E7">
              <w:rPr>
                <w:b/>
                <w:bCs/>
              </w:rPr>
              <w:t xml:space="preserve"> </w:t>
            </w:r>
            <w:r w:rsidR="00593B6E">
              <w:rPr>
                <w:b/>
                <w:bCs/>
              </w:rPr>
              <w:t>(</w:t>
            </w:r>
            <w:r w:rsidRPr="15A0A2E7">
              <w:rPr>
                <w:b/>
                <w:bCs/>
              </w:rPr>
              <w:t>Office of Student Rights and Responsibilities</w:t>
            </w:r>
            <w:r w:rsidR="00593B6E">
              <w:rPr>
                <w:b/>
                <w:bCs/>
              </w:rPr>
              <w:t>)</w:t>
            </w:r>
            <w:r w:rsidRPr="15A0A2E7">
              <w:rPr>
                <w:b/>
                <w:bCs/>
              </w:rPr>
              <w:t xml:space="preserve"> </w:t>
            </w:r>
          </w:p>
        </w:tc>
        <w:tc>
          <w:tcPr>
            <w:tcW w:w="7950" w:type="dxa"/>
            <w:shd w:val="clear" w:color="auto" w:fill="auto"/>
            <w:tcMar>
              <w:top w:w="100" w:type="dxa"/>
              <w:left w:w="100" w:type="dxa"/>
              <w:bottom w:w="100" w:type="dxa"/>
              <w:right w:w="100" w:type="dxa"/>
            </w:tcMar>
          </w:tcPr>
          <w:p w14:paraId="66A01A66" w14:textId="3BBF7C8C" w:rsidR="00C45865" w:rsidRDefault="00383984" w:rsidP="0066476F">
            <w:r>
              <w:t>“</w:t>
            </w:r>
            <w:r w:rsidR="15A0A2E7">
              <w:t>As a Boilermaker pursuing academic excellence, I pledge to be honest and true in all that I do. Accountable together—</w:t>
            </w:r>
            <w:r>
              <w:t>W</w:t>
            </w:r>
            <w:r w:rsidR="15A0A2E7">
              <w:t>e are Purdue.</w:t>
            </w:r>
            <w:r>
              <w:t>”</w:t>
            </w:r>
            <w:r w:rsidR="15A0A2E7">
              <w:t xml:space="preserve"> </w:t>
            </w:r>
          </w:p>
        </w:tc>
      </w:tr>
      <w:tr w:rsidR="00C45865" w14:paraId="4D699A13" w14:textId="77777777" w:rsidTr="6A704C33">
        <w:trPr>
          <w:cantSplit/>
        </w:trPr>
        <w:tc>
          <w:tcPr>
            <w:tcW w:w="2370" w:type="dxa"/>
            <w:shd w:val="clear" w:color="auto" w:fill="auto"/>
            <w:tcMar>
              <w:top w:w="100" w:type="dxa"/>
              <w:left w:w="100" w:type="dxa"/>
              <w:bottom w:w="100" w:type="dxa"/>
              <w:right w:w="100" w:type="dxa"/>
            </w:tcMar>
          </w:tcPr>
          <w:p w14:paraId="304E7795" w14:textId="77777777" w:rsidR="00C45865" w:rsidRDefault="003C1BAA">
            <w:pPr>
              <w:widowControl w:val="0"/>
              <w:spacing w:after="0"/>
              <w:rPr>
                <w:b/>
              </w:rPr>
            </w:pPr>
            <w:r>
              <w:rPr>
                <w:b/>
              </w:rPr>
              <w:t>Student of Concern (Office of the Dean of Students, ODOS)</w:t>
            </w:r>
          </w:p>
        </w:tc>
        <w:tc>
          <w:tcPr>
            <w:tcW w:w="7950" w:type="dxa"/>
            <w:shd w:val="clear" w:color="auto" w:fill="auto"/>
            <w:tcMar>
              <w:top w:w="100" w:type="dxa"/>
              <w:left w:w="100" w:type="dxa"/>
              <w:bottom w:w="100" w:type="dxa"/>
              <w:right w:w="100" w:type="dxa"/>
            </w:tcMar>
          </w:tcPr>
          <w:p w14:paraId="4939473A" w14:textId="77777777" w:rsidR="00C45865" w:rsidRDefault="003C1BAA" w:rsidP="0066476F">
            <w:r>
              <w:t xml:space="preserve">The Office of the Dean of Students is committed to helping students succeed both in and out of the classroom. To this end, your instructor may contact ODOS by filing a “Student of Concern” Report, should they notice concerning behavior from you or your peers: missing classes, substance abuse, or other indicators of distress. This is not a disciplinary measure: reports are vetted by Purdue staff, and trained professionals contact students to offer help as needed. Anyone worried about friends, classmates, or co-workers is welcome to file reports. Learn more at </w:t>
            </w:r>
            <w:hyperlink r:id="rId34">
              <w:r>
                <w:rPr>
                  <w:color w:val="1155CC"/>
                  <w:u w:val="single"/>
                </w:rPr>
                <w:t>purdu</w:t>
              </w:r>
              <w:r>
                <w:rPr>
                  <w:color w:val="1155CC"/>
                  <w:u w:val="single"/>
                </w:rPr>
                <w:t>e</w:t>
              </w:r>
              <w:r>
                <w:rPr>
                  <w:color w:val="1155CC"/>
                  <w:u w:val="single"/>
                </w:rPr>
                <w:t>.edu/</w:t>
              </w:r>
              <w:proofErr w:type="spellStart"/>
              <w:r>
                <w:rPr>
                  <w:color w:val="1155CC"/>
                  <w:u w:val="single"/>
                </w:rPr>
                <w:t>studentconcern</w:t>
              </w:r>
              <w:proofErr w:type="spellEnd"/>
            </w:hyperlink>
            <w:r>
              <w:t xml:space="preserve"> or talk to your instructor for help.</w:t>
            </w:r>
          </w:p>
        </w:tc>
      </w:tr>
      <w:tr w:rsidR="00C45865" w14:paraId="7F95A5B4" w14:textId="77777777" w:rsidTr="0066476F">
        <w:trPr>
          <w:cantSplit/>
          <w:trHeight w:val="2607"/>
        </w:trPr>
        <w:tc>
          <w:tcPr>
            <w:tcW w:w="2370" w:type="dxa"/>
            <w:shd w:val="clear" w:color="auto" w:fill="auto"/>
            <w:tcMar>
              <w:top w:w="100" w:type="dxa"/>
              <w:left w:w="100" w:type="dxa"/>
              <w:bottom w:w="100" w:type="dxa"/>
              <w:right w:w="100" w:type="dxa"/>
            </w:tcMar>
          </w:tcPr>
          <w:p w14:paraId="28D8898F" w14:textId="77777777" w:rsidR="00C45865" w:rsidRDefault="15A0A2E7" w:rsidP="30FB23AE">
            <w:pPr>
              <w:widowControl w:val="0"/>
              <w:spacing w:after="0"/>
              <w:rPr>
                <w:b/>
                <w:bCs/>
              </w:rPr>
            </w:pPr>
            <w:r w:rsidRPr="15A0A2E7">
              <w:rPr>
                <w:b/>
                <w:bCs/>
              </w:rPr>
              <w:t xml:space="preserve">Writing Lab </w:t>
            </w:r>
          </w:p>
        </w:tc>
        <w:tc>
          <w:tcPr>
            <w:tcW w:w="7950" w:type="dxa"/>
            <w:shd w:val="clear" w:color="auto" w:fill="auto"/>
            <w:tcMar>
              <w:top w:w="100" w:type="dxa"/>
              <w:left w:w="100" w:type="dxa"/>
              <w:bottom w:w="100" w:type="dxa"/>
              <w:right w:w="100" w:type="dxa"/>
            </w:tcMar>
          </w:tcPr>
          <w:p w14:paraId="223DAC1F" w14:textId="4D7BEF11" w:rsidR="00C45865" w:rsidRDefault="30FB23AE" w:rsidP="00A91027">
            <w:r w:rsidRPr="30FB23AE">
              <w:t xml:space="preserve">The Purdue OWL is also available to help you with any writing project, at any stage of your process, and for any course. It </w:t>
            </w:r>
            <w:r w:rsidRPr="00FE5AFF">
              <w:t xml:space="preserve">has </w:t>
            </w:r>
            <w:hyperlink r:id="rId35" w:history="1">
              <w:r w:rsidRPr="000F71F2">
                <w:rPr>
                  <w:color w:val="365F91" w:themeColor="accent1" w:themeShade="BF"/>
                  <w:u w:val="single"/>
                </w:rPr>
                <w:t>three location</w:t>
              </w:r>
              <w:r w:rsidRPr="000F71F2">
                <w:rPr>
                  <w:color w:val="365F91" w:themeColor="accent1" w:themeShade="BF"/>
                  <w:u w:val="single"/>
                </w:rPr>
                <w:t>s</w:t>
              </w:r>
              <w:r w:rsidRPr="000F71F2">
                <w:rPr>
                  <w:color w:val="365F91" w:themeColor="accent1" w:themeShade="BF"/>
                  <w:u w:val="single"/>
                </w:rPr>
                <w:t xml:space="preserve"> on campus</w:t>
              </w:r>
            </w:hyperlink>
            <w:r w:rsidRPr="30FB23AE">
              <w:rPr>
                <w:color w:val="1E53A3"/>
              </w:rPr>
              <w:t xml:space="preserve"> </w:t>
            </w:r>
            <w:r w:rsidRPr="30FB23AE">
              <w:t xml:space="preserve">as well as </w:t>
            </w:r>
            <w:r w:rsidRPr="00FE5AFF">
              <w:t xml:space="preserve">its </w:t>
            </w:r>
            <w:hyperlink r:id="rId36" w:history="1">
              <w:r w:rsidRPr="000F71F2">
                <w:rPr>
                  <w:rStyle w:val="Hyperlink"/>
                </w:rPr>
                <w:t>famo</w:t>
              </w:r>
              <w:r w:rsidRPr="000F71F2">
                <w:rPr>
                  <w:rStyle w:val="Hyperlink"/>
                </w:rPr>
                <w:t>u</w:t>
              </w:r>
              <w:r w:rsidRPr="000F71F2">
                <w:rPr>
                  <w:rStyle w:val="Hyperlink"/>
                </w:rPr>
                <w:t>s web site</w:t>
              </w:r>
            </w:hyperlink>
            <w:r w:rsidRPr="000F71F2">
              <w:t>. Yo</w:t>
            </w:r>
            <w:r w:rsidRPr="30FB23AE">
              <w:t xml:space="preserve">u can meet with a Purdue OWL consultant face-to-face, through a video conference, or receive feedback asynchronously. West Lafayette students are the only people who get free consultations by appointment or just dropping in, so please take advantage! Students who seek out help at the Purdue OWL (or any support unit) tend to have better grades, GPAs, and greater success in college. To make an appointment, visit </w:t>
            </w:r>
            <w:hyperlink r:id="rId37" w:history="1">
              <w:r w:rsidRPr="00FE5AFF">
                <w:t>https://cla.purdue.edu/wlschedule</w:t>
              </w:r>
            </w:hyperlink>
            <w:r w:rsidRPr="30FB23AE">
              <w:t xml:space="preserve"> or call 765-494-3723. </w:t>
            </w:r>
          </w:p>
        </w:tc>
      </w:tr>
    </w:tbl>
    <w:p w14:paraId="049F31CB" w14:textId="77777777" w:rsidR="00C45865" w:rsidRDefault="00C45865" w:rsidP="0066476F">
      <w:pPr>
        <w:pStyle w:val="Heading1"/>
      </w:pPr>
      <w:bookmarkStart w:id="1" w:name="_vsz2ekfyjz7" w:colFirst="0" w:colLast="0"/>
      <w:bookmarkEnd w:id="1"/>
    </w:p>
    <w:sectPr w:rsidR="00C45865" w:rsidSect="0017061D">
      <w:headerReference w:type="even" r:id="rId38"/>
      <w:headerReference w:type="default" r:id="rId39"/>
      <w:headerReference w:type="first" r:id="rId4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3B82" w14:textId="77777777" w:rsidR="00887BD0" w:rsidRDefault="00887BD0">
      <w:pPr>
        <w:spacing w:after="0"/>
      </w:pPr>
      <w:r>
        <w:separator/>
      </w:r>
    </w:p>
  </w:endnote>
  <w:endnote w:type="continuationSeparator" w:id="0">
    <w:p w14:paraId="19428026" w14:textId="77777777" w:rsidR="00887BD0" w:rsidRDefault="00887B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Condensed">
    <w:altName w:val="Arial"/>
    <w:panose1 w:val="00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Droid Serif">
    <w:altName w:val="Calibri"/>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33B0" w14:textId="77777777" w:rsidR="00887BD0" w:rsidRDefault="00887BD0">
      <w:pPr>
        <w:spacing w:after="0"/>
      </w:pPr>
      <w:r>
        <w:separator/>
      </w:r>
    </w:p>
  </w:footnote>
  <w:footnote w:type="continuationSeparator" w:id="0">
    <w:p w14:paraId="14E3B5D1" w14:textId="77777777" w:rsidR="00887BD0" w:rsidRDefault="00887B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9450701"/>
      <w:docPartObj>
        <w:docPartGallery w:val="Page Numbers (Top of Page)"/>
        <w:docPartUnique/>
      </w:docPartObj>
    </w:sdtPr>
    <w:sdtContent>
      <w:p w14:paraId="761E16EC" w14:textId="072B844A" w:rsidR="0017061D" w:rsidRDefault="0017061D" w:rsidP="001E38C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5AB1FA" w14:textId="77777777" w:rsidR="00410D95" w:rsidRDefault="00410D95" w:rsidP="001706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34AD" w14:textId="62DD6685" w:rsidR="00C45865" w:rsidRPr="00DE4B82" w:rsidRDefault="00DE4B82" w:rsidP="00DE4B82">
    <w:pPr>
      <w:tabs>
        <w:tab w:val="right" w:pos="10260"/>
      </w:tabs>
      <w:rPr>
        <w:sz w:val="16"/>
        <w:szCs w:val="16"/>
      </w:rPr>
    </w:pPr>
    <w:r>
      <w:rPr>
        <w:rFonts w:cs="Times New Roman"/>
        <w:sz w:val="16"/>
        <w:szCs w:val="16"/>
      </w:rPr>
      <w:t>Boilerplate library: Updated Tue Aug 12, 2025</w:t>
    </w:r>
    <w:r>
      <w:rPr>
        <w:rFonts w:cs="Times New Roman"/>
        <w:sz w:val="16"/>
        <w:szCs w:val="16"/>
      </w:rPr>
      <w:tab/>
    </w:r>
    <w:r w:rsidRPr="00DE4B82">
      <w:rPr>
        <w:rFonts w:cs="Times New Roman"/>
        <w:sz w:val="16"/>
        <w:szCs w:val="16"/>
      </w:rPr>
      <w:t xml:space="preserve">Page </w:t>
    </w:r>
    <w:r w:rsidRPr="00DE4B82">
      <w:rPr>
        <w:rFonts w:cs="Times New Roman"/>
        <w:sz w:val="16"/>
        <w:szCs w:val="16"/>
      </w:rPr>
      <w:fldChar w:fldCharType="begin"/>
    </w:r>
    <w:r w:rsidRPr="00DE4B82">
      <w:rPr>
        <w:rFonts w:cs="Times New Roman"/>
        <w:sz w:val="16"/>
        <w:szCs w:val="16"/>
      </w:rPr>
      <w:instrText xml:space="preserve"> PAGE </w:instrText>
    </w:r>
    <w:r w:rsidRPr="00DE4B82">
      <w:rPr>
        <w:rFonts w:cs="Times New Roman"/>
        <w:sz w:val="16"/>
        <w:szCs w:val="16"/>
      </w:rPr>
      <w:fldChar w:fldCharType="separate"/>
    </w:r>
    <w:r w:rsidRPr="00DE4B82">
      <w:rPr>
        <w:rFonts w:cs="Times New Roman"/>
        <w:noProof/>
        <w:sz w:val="16"/>
        <w:szCs w:val="16"/>
      </w:rPr>
      <w:t>1</w:t>
    </w:r>
    <w:r w:rsidRPr="00DE4B82">
      <w:rPr>
        <w:rFonts w:cs="Times New Roman"/>
        <w:sz w:val="16"/>
        <w:szCs w:val="16"/>
      </w:rPr>
      <w:fldChar w:fldCharType="end"/>
    </w:r>
    <w:r w:rsidRPr="00DE4B82">
      <w:rPr>
        <w:rFonts w:cs="Times New Roman"/>
        <w:sz w:val="16"/>
        <w:szCs w:val="16"/>
      </w:rPr>
      <w:t xml:space="preserve"> of </w:t>
    </w:r>
    <w:r w:rsidRPr="00DE4B82">
      <w:rPr>
        <w:rFonts w:cs="Times New Roman"/>
        <w:sz w:val="16"/>
        <w:szCs w:val="16"/>
      </w:rPr>
      <w:fldChar w:fldCharType="begin"/>
    </w:r>
    <w:r w:rsidRPr="00DE4B82">
      <w:rPr>
        <w:rFonts w:cs="Times New Roman"/>
        <w:sz w:val="16"/>
        <w:szCs w:val="16"/>
      </w:rPr>
      <w:instrText xml:space="preserve"> NUMPAGES </w:instrText>
    </w:r>
    <w:r w:rsidRPr="00DE4B82">
      <w:rPr>
        <w:rFonts w:cs="Times New Roman"/>
        <w:sz w:val="16"/>
        <w:szCs w:val="16"/>
      </w:rPr>
      <w:fldChar w:fldCharType="separate"/>
    </w:r>
    <w:r w:rsidRPr="00DE4B82">
      <w:rPr>
        <w:rFonts w:cs="Times New Roman"/>
        <w:noProof/>
        <w:sz w:val="16"/>
        <w:szCs w:val="16"/>
      </w:rPr>
      <w:t>4</w:t>
    </w:r>
    <w:r w:rsidRPr="00DE4B82">
      <w:rPr>
        <w:rFonts w:cs="Times New Roman"/>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559455"/>
      <w:docPartObj>
        <w:docPartGallery w:val="Page Numbers (Top of Page)"/>
        <w:docPartUnique/>
      </w:docPartObj>
    </w:sdtPr>
    <w:sdtContent>
      <w:p w14:paraId="3D6A940D" w14:textId="30ACA094" w:rsidR="0017061D" w:rsidRDefault="0017061D" w:rsidP="001E38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3128261" w14:textId="39D1B71D" w:rsidR="00C45865" w:rsidRDefault="0017061D" w:rsidP="0017061D">
    <w:pPr>
      <w:ind w:right="360"/>
    </w:pPr>
    <w:r>
      <w:t xml:space="preserve">Page  of </w:t>
    </w:r>
    <w:r>
      <w:fldChar w:fldCharType="begin"/>
    </w:r>
    <w:r>
      <w:instrText>NUMPAGES</w:instrText>
    </w:r>
    <w:r>
      <w:fldChar w:fldCharType="separate"/>
    </w:r>
    <w:r>
      <w:t>4</w:t>
    </w:r>
    <w:r>
      <w:fldChar w:fldCharType="end"/>
    </w:r>
    <w:r>
      <w:t xml:space="preserve"> // Name &amp; course: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48B"/>
    <w:multiLevelType w:val="hybridMultilevel"/>
    <w:tmpl w:val="7CAC570C"/>
    <w:lvl w:ilvl="0" w:tplc="005E667A">
      <w:start w:val="1"/>
      <w:numFmt w:val="bullet"/>
      <w:lvlText w:val=""/>
      <w:lvlJc w:val="left"/>
      <w:pPr>
        <w:ind w:left="720" w:hanging="360"/>
      </w:pPr>
      <w:rPr>
        <w:rFonts w:ascii="Symbol" w:hAnsi="Symbol" w:hint="default"/>
      </w:rPr>
    </w:lvl>
    <w:lvl w:ilvl="1" w:tplc="E6560AFC">
      <w:start w:val="1"/>
      <w:numFmt w:val="bullet"/>
      <w:lvlText w:val="o"/>
      <w:lvlJc w:val="left"/>
      <w:pPr>
        <w:ind w:left="1440" w:hanging="360"/>
      </w:pPr>
      <w:rPr>
        <w:rFonts w:ascii="Courier New" w:hAnsi="Courier New" w:hint="default"/>
      </w:rPr>
    </w:lvl>
    <w:lvl w:ilvl="2" w:tplc="E454012C">
      <w:start w:val="1"/>
      <w:numFmt w:val="bullet"/>
      <w:lvlText w:val=""/>
      <w:lvlJc w:val="left"/>
      <w:pPr>
        <w:ind w:left="2160" w:hanging="360"/>
      </w:pPr>
      <w:rPr>
        <w:rFonts w:ascii="Wingdings" w:hAnsi="Wingdings" w:hint="default"/>
      </w:rPr>
    </w:lvl>
    <w:lvl w:ilvl="3" w:tplc="3EC0CC36">
      <w:start w:val="1"/>
      <w:numFmt w:val="bullet"/>
      <w:lvlText w:val=""/>
      <w:lvlJc w:val="left"/>
      <w:pPr>
        <w:ind w:left="2880" w:hanging="360"/>
      </w:pPr>
      <w:rPr>
        <w:rFonts w:ascii="Symbol" w:hAnsi="Symbol" w:hint="default"/>
      </w:rPr>
    </w:lvl>
    <w:lvl w:ilvl="4" w:tplc="BEDC74C6">
      <w:start w:val="1"/>
      <w:numFmt w:val="bullet"/>
      <w:lvlText w:val="o"/>
      <w:lvlJc w:val="left"/>
      <w:pPr>
        <w:ind w:left="3600" w:hanging="360"/>
      </w:pPr>
      <w:rPr>
        <w:rFonts w:ascii="Courier New" w:hAnsi="Courier New" w:hint="default"/>
      </w:rPr>
    </w:lvl>
    <w:lvl w:ilvl="5" w:tplc="4516BAFE">
      <w:start w:val="1"/>
      <w:numFmt w:val="bullet"/>
      <w:lvlText w:val=""/>
      <w:lvlJc w:val="left"/>
      <w:pPr>
        <w:ind w:left="4320" w:hanging="360"/>
      </w:pPr>
      <w:rPr>
        <w:rFonts w:ascii="Wingdings" w:hAnsi="Wingdings" w:hint="default"/>
      </w:rPr>
    </w:lvl>
    <w:lvl w:ilvl="6" w:tplc="5B54329A">
      <w:start w:val="1"/>
      <w:numFmt w:val="bullet"/>
      <w:lvlText w:val=""/>
      <w:lvlJc w:val="left"/>
      <w:pPr>
        <w:ind w:left="5040" w:hanging="360"/>
      </w:pPr>
      <w:rPr>
        <w:rFonts w:ascii="Symbol" w:hAnsi="Symbol" w:hint="default"/>
      </w:rPr>
    </w:lvl>
    <w:lvl w:ilvl="7" w:tplc="AF500CF4">
      <w:start w:val="1"/>
      <w:numFmt w:val="bullet"/>
      <w:lvlText w:val="o"/>
      <w:lvlJc w:val="left"/>
      <w:pPr>
        <w:ind w:left="5760" w:hanging="360"/>
      </w:pPr>
      <w:rPr>
        <w:rFonts w:ascii="Courier New" w:hAnsi="Courier New" w:hint="default"/>
      </w:rPr>
    </w:lvl>
    <w:lvl w:ilvl="8" w:tplc="524CAAA0">
      <w:start w:val="1"/>
      <w:numFmt w:val="bullet"/>
      <w:lvlText w:val=""/>
      <w:lvlJc w:val="left"/>
      <w:pPr>
        <w:ind w:left="6480" w:hanging="360"/>
      </w:pPr>
      <w:rPr>
        <w:rFonts w:ascii="Wingdings" w:hAnsi="Wingdings" w:hint="default"/>
      </w:rPr>
    </w:lvl>
  </w:abstractNum>
  <w:abstractNum w:abstractNumId="1" w15:restartNumberingAfterBreak="0">
    <w:nsid w:val="1EB671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82335"/>
    <w:multiLevelType w:val="hybridMultilevel"/>
    <w:tmpl w:val="22AC9CEE"/>
    <w:lvl w:ilvl="0" w:tplc="0744210A">
      <w:start w:val="1"/>
      <w:numFmt w:val="bullet"/>
      <w:lvlText w:val=""/>
      <w:lvlJc w:val="left"/>
      <w:pPr>
        <w:ind w:left="360" w:hanging="360"/>
      </w:pPr>
      <w:rPr>
        <w:rFonts w:ascii="Symbol" w:hAnsi="Symbol" w:hint="default"/>
      </w:rPr>
    </w:lvl>
    <w:lvl w:ilvl="1" w:tplc="F1781B70">
      <w:start w:val="1"/>
      <w:numFmt w:val="bullet"/>
      <w:lvlText w:val="o"/>
      <w:lvlJc w:val="left"/>
      <w:pPr>
        <w:ind w:left="1080" w:hanging="360"/>
      </w:pPr>
      <w:rPr>
        <w:rFonts w:ascii="Courier New" w:hAnsi="Courier New" w:hint="default"/>
      </w:rPr>
    </w:lvl>
    <w:lvl w:ilvl="2" w:tplc="E3967104">
      <w:start w:val="1"/>
      <w:numFmt w:val="bullet"/>
      <w:lvlText w:val=""/>
      <w:lvlJc w:val="left"/>
      <w:pPr>
        <w:ind w:left="1800" w:hanging="360"/>
      </w:pPr>
      <w:rPr>
        <w:rFonts w:ascii="Wingdings" w:hAnsi="Wingdings" w:hint="default"/>
      </w:rPr>
    </w:lvl>
    <w:lvl w:ilvl="3" w:tplc="110C4E60">
      <w:start w:val="1"/>
      <w:numFmt w:val="bullet"/>
      <w:lvlText w:val=""/>
      <w:lvlJc w:val="left"/>
      <w:pPr>
        <w:ind w:left="2520" w:hanging="360"/>
      </w:pPr>
      <w:rPr>
        <w:rFonts w:ascii="Symbol" w:hAnsi="Symbol" w:hint="default"/>
      </w:rPr>
    </w:lvl>
    <w:lvl w:ilvl="4" w:tplc="383A7E94">
      <w:start w:val="1"/>
      <w:numFmt w:val="bullet"/>
      <w:lvlText w:val="o"/>
      <w:lvlJc w:val="left"/>
      <w:pPr>
        <w:ind w:left="3240" w:hanging="360"/>
      </w:pPr>
      <w:rPr>
        <w:rFonts w:ascii="Courier New" w:hAnsi="Courier New" w:hint="default"/>
      </w:rPr>
    </w:lvl>
    <w:lvl w:ilvl="5" w:tplc="76EA77B4">
      <w:start w:val="1"/>
      <w:numFmt w:val="bullet"/>
      <w:lvlText w:val=""/>
      <w:lvlJc w:val="left"/>
      <w:pPr>
        <w:ind w:left="3960" w:hanging="360"/>
      </w:pPr>
      <w:rPr>
        <w:rFonts w:ascii="Wingdings" w:hAnsi="Wingdings" w:hint="default"/>
      </w:rPr>
    </w:lvl>
    <w:lvl w:ilvl="6" w:tplc="90020656">
      <w:start w:val="1"/>
      <w:numFmt w:val="bullet"/>
      <w:lvlText w:val=""/>
      <w:lvlJc w:val="left"/>
      <w:pPr>
        <w:ind w:left="4680" w:hanging="360"/>
      </w:pPr>
      <w:rPr>
        <w:rFonts w:ascii="Symbol" w:hAnsi="Symbol" w:hint="default"/>
      </w:rPr>
    </w:lvl>
    <w:lvl w:ilvl="7" w:tplc="6BC03582">
      <w:start w:val="1"/>
      <w:numFmt w:val="bullet"/>
      <w:lvlText w:val="o"/>
      <w:lvlJc w:val="left"/>
      <w:pPr>
        <w:ind w:left="5400" w:hanging="360"/>
      </w:pPr>
      <w:rPr>
        <w:rFonts w:ascii="Courier New" w:hAnsi="Courier New" w:hint="default"/>
      </w:rPr>
    </w:lvl>
    <w:lvl w:ilvl="8" w:tplc="13BA0666">
      <w:start w:val="1"/>
      <w:numFmt w:val="bullet"/>
      <w:lvlText w:val=""/>
      <w:lvlJc w:val="left"/>
      <w:pPr>
        <w:ind w:left="6120" w:hanging="360"/>
      </w:pPr>
      <w:rPr>
        <w:rFonts w:ascii="Wingdings" w:hAnsi="Wingdings" w:hint="default"/>
      </w:rPr>
    </w:lvl>
  </w:abstractNum>
  <w:abstractNum w:abstractNumId="3" w15:restartNumberingAfterBreak="0">
    <w:nsid w:val="270327B0"/>
    <w:multiLevelType w:val="hybridMultilevel"/>
    <w:tmpl w:val="9E7475CA"/>
    <w:lvl w:ilvl="0" w:tplc="6190305C">
      <w:start w:val="1"/>
      <w:numFmt w:val="bullet"/>
      <w:lvlText w:val="●"/>
      <w:lvlJc w:val="left"/>
      <w:pPr>
        <w:ind w:left="360" w:hanging="360"/>
      </w:pPr>
      <w:rPr>
        <w:rFonts w:ascii="Symbol" w:hAnsi="Symbol" w:hint="default"/>
      </w:rPr>
    </w:lvl>
    <w:lvl w:ilvl="1" w:tplc="83CCC606">
      <w:start w:val="1"/>
      <w:numFmt w:val="bullet"/>
      <w:lvlText w:val="o"/>
      <w:lvlJc w:val="left"/>
      <w:pPr>
        <w:ind w:left="1080" w:hanging="360"/>
      </w:pPr>
      <w:rPr>
        <w:rFonts w:ascii="Courier New" w:hAnsi="Courier New" w:hint="default"/>
      </w:rPr>
    </w:lvl>
    <w:lvl w:ilvl="2" w:tplc="846C8A92">
      <w:start w:val="1"/>
      <w:numFmt w:val="bullet"/>
      <w:lvlText w:val=""/>
      <w:lvlJc w:val="left"/>
      <w:pPr>
        <w:ind w:left="1800" w:hanging="360"/>
      </w:pPr>
      <w:rPr>
        <w:rFonts w:ascii="Wingdings" w:hAnsi="Wingdings" w:hint="default"/>
      </w:rPr>
    </w:lvl>
    <w:lvl w:ilvl="3" w:tplc="9C723376">
      <w:start w:val="1"/>
      <w:numFmt w:val="bullet"/>
      <w:lvlText w:val=""/>
      <w:lvlJc w:val="left"/>
      <w:pPr>
        <w:ind w:left="2520" w:hanging="360"/>
      </w:pPr>
      <w:rPr>
        <w:rFonts w:ascii="Symbol" w:hAnsi="Symbol" w:hint="default"/>
      </w:rPr>
    </w:lvl>
    <w:lvl w:ilvl="4" w:tplc="B01469EA">
      <w:start w:val="1"/>
      <w:numFmt w:val="bullet"/>
      <w:lvlText w:val="o"/>
      <w:lvlJc w:val="left"/>
      <w:pPr>
        <w:ind w:left="3240" w:hanging="360"/>
      </w:pPr>
      <w:rPr>
        <w:rFonts w:ascii="Courier New" w:hAnsi="Courier New" w:hint="default"/>
      </w:rPr>
    </w:lvl>
    <w:lvl w:ilvl="5" w:tplc="D32E37AA">
      <w:start w:val="1"/>
      <w:numFmt w:val="bullet"/>
      <w:lvlText w:val=""/>
      <w:lvlJc w:val="left"/>
      <w:pPr>
        <w:ind w:left="3960" w:hanging="360"/>
      </w:pPr>
      <w:rPr>
        <w:rFonts w:ascii="Wingdings" w:hAnsi="Wingdings" w:hint="default"/>
      </w:rPr>
    </w:lvl>
    <w:lvl w:ilvl="6" w:tplc="0380BD26">
      <w:start w:val="1"/>
      <w:numFmt w:val="bullet"/>
      <w:lvlText w:val=""/>
      <w:lvlJc w:val="left"/>
      <w:pPr>
        <w:ind w:left="4680" w:hanging="360"/>
      </w:pPr>
      <w:rPr>
        <w:rFonts w:ascii="Symbol" w:hAnsi="Symbol" w:hint="default"/>
      </w:rPr>
    </w:lvl>
    <w:lvl w:ilvl="7" w:tplc="DD441CB2">
      <w:start w:val="1"/>
      <w:numFmt w:val="bullet"/>
      <w:lvlText w:val="o"/>
      <w:lvlJc w:val="left"/>
      <w:pPr>
        <w:ind w:left="5400" w:hanging="360"/>
      </w:pPr>
      <w:rPr>
        <w:rFonts w:ascii="Courier New" w:hAnsi="Courier New" w:hint="default"/>
      </w:rPr>
    </w:lvl>
    <w:lvl w:ilvl="8" w:tplc="185A8F36">
      <w:start w:val="1"/>
      <w:numFmt w:val="bullet"/>
      <w:lvlText w:val=""/>
      <w:lvlJc w:val="left"/>
      <w:pPr>
        <w:ind w:left="6120" w:hanging="360"/>
      </w:pPr>
      <w:rPr>
        <w:rFonts w:ascii="Wingdings" w:hAnsi="Wingdings" w:hint="default"/>
      </w:rPr>
    </w:lvl>
  </w:abstractNum>
  <w:abstractNum w:abstractNumId="4" w15:restartNumberingAfterBreak="0">
    <w:nsid w:val="34E921F1"/>
    <w:multiLevelType w:val="hybridMultilevel"/>
    <w:tmpl w:val="E90ADE02"/>
    <w:lvl w:ilvl="0" w:tplc="A8DC845A">
      <w:start w:val="1"/>
      <w:numFmt w:val="bullet"/>
      <w:lvlText w:val="●"/>
      <w:lvlJc w:val="left"/>
      <w:pPr>
        <w:ind w:left="720" w:hanging="360"/>
      </w:pPr>
      <w:rPr>
        <w:rFonts w:ascii="Symbol" w:hAnsi="Symbol" w:hint="default"/>
      </w:rPr>
    </w:lvl>
    <w:lvl w:ilvl="1" w:tplc="DF8CA794">
      <w:start w:val="1"/>
      <w:numFmt w:val="bullet"/>
      <w:lvlText w:val="o"/>
      <w:lvlJc w:val="left"/>
      <w:pPr>
        <w:ind w:left="1440" w:hanging="360"/>
      </w:pPr>
      <w:rPr>
        <w:rFonts w:ascii="Courier New" w:hAnsi="Courier New" w:hint="default"/>
      </w:rPr>
    </w:lvl>
    <w:lvl w:ilvl="2" w:tplc="5C1E509C">
      <w:start w:val="1"/>
      <w:numFmt w:val="bullet"/>
      <w:lvlText w:val=""/>
      <w:lvlJc w:val="left"/>
      <w:pPr>
        <w:ind w:left="2160" w:hanging="360"/>
      </w:pPr>
      <w:rPr>
        <w:rFonts w:ascii="Wingdings" w:hAnsi="Wingdings" w:hint="default"/>
      </w:rPr>
    </w:lvl>
    <w:lvl w:ilvl="3" w:tplc="FF003BE2">
      <w:start w:val="1"/>
      <w:numFmt w:val="bullet"/>
      <w:lvlText w:val=""/>
      <w:lvlJc w:val="left"/>
      <w:pPr>
        <w:ind w:left="2880" w:hanging="360"/>
      </w:pPr>
      <w:rPr>
        <w:rFonts w:ascii="Symbol" w:hAnsi="Symbol" w:hint="default"/>
      </w:rPr>
    </w:lvl>
    <w:lvl w:ilvl="4" w:tplc="BADC332C">
      <w:start w:val="1"/>
      <w:numFmt w:val="bullet"/>
      <w:lvlText w:val="o"/>
      <w:lvlJc w:val="left"/>
      <w:pPr>
        <w:ind w:left="3600" w:hanging="360"/>
      </w:pPr>
      <w:rPr>
        <w:rFonts w:ascii="Courier New" w:hAnsi="Courier New" w:hint="default"/>
      </w:rPr>
    </w:lvl>
    <w:lvl w:ilvl="5" w:tplc="9110A47A">
      <w:start w:val="1"/>
      <w:numFmt w:val="bullet"/>
      <w:lvlText w:val=""/>
      <w:lvlJc w:val="left"/>
      <w:pPr>
        <w:ind w:left="4320" w:hanging="360"/>
      </w:pPr>
      <w:rPr>
        <w:rFonts w:ascii="Wingdings" w:hAnsi="Wingdings" w:hint="default"/>
      </w:rPr>
    </w:lvl>
    <w:lvl w:ilvl="6" w:tplc="8C2AC3B2">
      <w:start w:val="1"/>
      <w:numFmt w:val="bullet"/>
      <w:lvlText w:val=""/>
      <w:lvlJc w:val="left"/>
      <w:pPr>
        <w:ind w:left="5040" w:hanging="360"/>
      </w:pPr>
      <w:rPr>
        <w:rFonts w:ascii="Symbol" w:hAnsi="Symbol" w:hint="default"/>
      </w:rPr>
    </w:lvl>
    <w:lvl w:ilvl="7" w:tplc="234EB486">
      <w:start w:val="1"/>
      <w:numFmt w:val="bullet"/>
      <w:lvlText w:val="o"/>
      <w:lvlJc w:val="left"/>
      <w:pPr>
        <w:ind w:left="5760" w:hanging="360"/>
      </w:pPr>
      <w:rPr>
        <w:rFonts w:ascii="Courier New" w:hAnsi="Courier New" w:hint="default"/>
      </w:rPr>
    </w:lvl>
    <w:lvl w:ilvl="8" w:tplc="2B445BD4">
      <w:start w:val="1"/>
      <w:numFmt w:val="bullet"/>
      <w:lvlText w:val=""/>
      <w:lvlJc w:val="left"/>
      <w:pPr>
        <w:ind w:left="6480" w:hanging="360"/>
      </w:pPr>
      <w:rPr>
        <w:rFonts w:ascii="Wingdings" w:hAnsi="Wingdings" w:hint="default"/>
      </w:rPr>
    </w:lvl>
  </w:abstractNum>
  <w:abstractNum w:abstractNumId="5" w15:restartNumberingAfterBreak="0">
    <w:nsid w:val="405133CD"/>
    <w:multiLevelType w:val="hybridMultilevel"/>
    <w:tmpl w:val="58922AD0"/>
    <w:lvl w:ilvl="0" w:tplc="BCEC4EA0">
      <w:start w:val="1"/>
      <w:numFmt w:val="bullet"/>
      <w:lvlText w:val=""/>
      <w:lvlJc w:val="left"/>
      <w:pPr>
        <w:ind w:left="720" w:hanging="360"/>
      </w:pPr>
      <w:rPr>
        <w:rFonts w:ascii="Symbol" w:hAnsi="Symbol" w:hint="default"/>
      </w:rPr>
    </w:lvl>
    <w:lvl w:ilvl="1" w:tplc="D13A3114">
      <w:start w:val="1"/>
      <w:numFmt w:val="bullet"/>
      <w:lvlText w:val="o"/>
      <w:lvlJc w:val="left"/>
      <w:pPr>
        <w:ind w:left="1440" w:hanging="360"/>
      </w:pPr>
      <w:rPr>
        <w:rFonts w:ascii="Courier New" w:hAnsi="Courier New" w:hint="default"/>
      </w:rPr>
    </w:lvl>
    <w:lvl w:ilvl="2" w:tplc="396EC41A">
      <w:start w:val="1"/>
      <w:numFmt w:val="bullet"/>
      <w:lvlText w:val=""/>
      <w:lvlJc w:val="left"/>
      <w:pPr>
        <w:ind w:left="2160" w:hanging="360"/>
      </w:pPr>
      <w:rPr>
        <w:rFonts w:ascii="Wingdings" w:hAnsi="Wingdings" w:hint="default"/>
      </w:rPr>
    </w:lvl>
    <w:lvl w:ilvl="3" w:tplc="ABFA07CA">
      <w:start w:val="1"/>
      <w:numFmt w:val="bullet"/>
      <w:lvlText w:val=""/>
      <w:lvlJc w:val="left"/>
      <w:pPr>
        <w:ind w:left="2880" w:hanging="360"/>
      </w:pPr>
      <w:rPr>
        <w:rFonts w:ascii="Symbol" w:hAnsi="Symbol" w:hint="default"/>
      </w:rPr>
    </w:lvl>
    <w:lvl w:ilvl="4" w:tplc="1ADA8B1C">
      <w:start w:val="1"/>
      <w:numFmt w:val="bullet"/>
      <w:lvlText w:val="o"/>
      <w:lvlJc w:val="left"/>
      <w:pPr>
        <w:ind w:left="3600" w:hanging="360"/>
      </w:pPr>
      <w:rPr>
        <w:rFonts w:ascii="Courier New" w:hAnsi="Courier New" w:hint="default"/>
      </w:rPr>
    </w:lvl>
    <w:lvl w:ilvl="5" w:tplc="1C04250C">
      <w:start w:val="1"/>
      <w:numFmt w:val="bullet"/>
      <w:lvlText w:val=""/>
      <w:lvlJc w:val="left"/>
      <w:pPr>
        <w:ind w:left="4320" w:hanging="360"/>
      </w:pPr>
      <w:rPr>
        <w:rFonts w:ascii="Wingdings" w:hAnsi="Wingdings" w:hint="default"/>
      </w:rPr>
    </w:lvl>
    <w:lvl w:ilvl="6" w:tplc="857EA7DC">
      <w:start w:val="1"/>
      <w:numFmt w:val="bullet"/>
      <w:lvlText w:val=""/>
      <w:lvlJc w:val="left"/>
      <w:pPr>
        <w:ind w:left="5040" w:hanging="360"/>
      </w:pPr>
      <w:rPr>
        <w:rFonts w:ascii="Symbol" w:hAnsi="Symbol" w:hint="default"/>
      </w:rPr>
    </w:lvl>
    <w:lvl w:ilvl="7" w:tplc="2D50CEB4">
      <w:start w:val="1"/>
      <w:numFmt w:val="bullet"/>
      <w:lvlText w:val="o"/>
      <w:lvlJc w:val="left"/>
      <w:pPr>
        <w:ind w:left="5760" w:hanging="360"/>
      </w:pPr>
      <w:rPr>
        <w:rFonts w:ascii="Courier New" w:hAnsi="Courier New" w:hint="default"/>
      </w:rPr>
    </w:lvl>
    <w:lvl w:ilvl="8" w:tplc="806C524C">
      <w:start w:val="1"/>
      <w:numFmt w:val="bullet"/>
      <w:lvlText w:val=""/>
      <w:lvlJc w:val="left"/>
      <w:pPr>
        <w:ind w:left="6480" w:hanging="360"/>
      </w:pPr>
      <w:rPr>
        <w:rFonts w:ascii="Wingdings" w:hAnsi="Wingdings" w:hint="default"/>
      </w:rPr>
    </w:lvl>
  </w:abstractNum>
  <w:abstractNum w:abstractNumId="6" w15:restartNumberingAfterBreak="0">
    <w:nsid w:val="518775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0B1B5E"/>
    <w:multiLevelType w:val="hybridMultilevel"/>
    <w:tmpl w:val="B0483B1A"/>
    <w:lvl w:ilvl="0" w:tplc="E3EC7978">
      <w:start w:val="1"/>
      <w:numFmt w:val="bullet"/>
      <w:lvlText w:val=""/>
      <w:lvlJc w:val="left"/>
      <w:pPr>
        <w:ind w:left="720" w:hanging="360"/>
      </w:pPr>
      <w:rPr>
        <w:rFonts w:ascii="Symbol" w:hAnsi="Symbol" w:hint="default"/>
      </w:rPr>
    </w:lvl>
    <w:lvl w:ilvl="1" w:tplc="5F48DB1C">
      <w:start w:val="1"/>
      <w:numFmt w:val="bullet"/>
      <w:lvlText w:val="o"/>
      <w:lvlJc w:val="left"/>
      <w:pPr>
        <w:ind w:left="1440" w:hanging="360"/>
      </w:pPr>
      <w:rPr>
        <w:rFonts w:ascii="Courier New" w:hAnsi="Courier New" w:hint="default"/>
      </w:rPr>
    </w:lvl>
    <w:lvl w:ilvl="2" w:tplc="442EF098">
      <w:start w:val="1"/>
      <w:numFmt w:val="bullet"/>
      <w:lvlText w:val=""/>
      <w:lvlJc w:val="left"/>
      <w:pPr>
        <w:ind w:left="2160" w:hanging="360"/>
      </w:pPr>
      <w:rPr>
        <w:rFonts w:ascii="Wingdings" w:hAnsi="Wingdings" w:hint="default"/>
      </w:rPr>
    </w:lvl>
    <w:lvl w:ilvl="3" w:tplc="AC4C8CD2">
      <w:start w:val="1"/>
      <w:numFmt w:val="bullet"/>
      <w:lvlText w:val=""/>
      <w:lvlJc w:val="left"/>
      <w:pPr>
        <w:ind w:left="2880" w:hanging="360"/>
      </w:pPr>
      <w:rPr>
        <w:rFonts w:ascii="Symbol" w:hAnsi="Symbol" w:hint="default"/>
      </w:rPr>
    </w:lvl>
    <w:lvl w:ilvl="4" w:tplc="D3C49768">
      <w:start w:val="1"/>
      <w:numFmt w:val="bullet"/>
      <w:lvlText w:val="o"/>
      <w:lvlJc w:val="left"/>
      <w:pPr>
        <w:ind w:left="3600" w:hanging="360"/>
      </w:pPr>
      <w:rPr>
        <w:rFonts w:ascii="Courier New" w:hAnsi="Courier New" w:hint="default"/>
      </w:rPr>
    </w:lvl>
    <w:lvl w:ilvl="5" w:tplc="118CA19E">
      <w:start w:val="1"/>
      <w:numFmt w:val="bullet"/>
      <w:lvlText w:val=""/>
      <w:lvlJc w:val="left"/>
      <w:pPr>
        <w:ind w:left="4320" w:hanging="360"/>
      </w:pPr>
      <w:rPr>
        <w:rFonts w:ascii="Wingdings" w:hAnsi="Wingdings" w:hint="default"/>
      </w:rPr>
    </w:lvl>
    <w:lvl w:ilvl="6" w:tplc="BCB0621E">
      <w:start w:val="1"/>
      <w:numFmt w:val="bullet"/>
      <w:lvlText w:val=""/>
      <w:lvlJc w:val="left"/>
      <w:pPr>
        <w:ind w:left="5040" w:hanging="360"/>
      </w:pPr>
      <w:rPr>
        <w:rFonts w:ascii="Symbol" w:hAnsi="Symbol" w:hint="default"/>
      </w:rPr>
    </w:lvl>
    <w:lvl w:ilvl="7" w:tplc="911EBADA">
      <w:start w:val="1"/>
      <w:numFmt w:val="bullet"/>
      <w:lvlText w:val="o"/>
      <w:lvlJc w:val="left"/>
      <w:pPr>
        <w:ind w:left="5760" w:hanging="360"/>
      </w:pPr>
      <w:rPr>
        <w:rFonts w:ascii="Courier New" w:hAnsi="Courier New" w:hint="default"/>
      </w:rPr>
    </w:lvl>
    <w:lvl w:ilvl="8" w:tplc="CACCA8C4">
      <w:start w:val="1"/>
      <w:numFmt w:val="bullet"/>
      <w:lvlText w:val=""/>
      <w:lvlJc w:val="left"/>
      <w:pPr>
        <w:ind w:left="6480" w:hanging="360"/>
      </w:pPr>
      <w:rPr>
        <w:rFonts w:ascii="Wingdings" w:hAnsi="Wingdings" w:hint="default"/>
      </w:rPr>
    </w:lvl>
  </w:abstractNum>
  <w:abstractNum w:abstractNumId="8" w15:restartNumberingAfterBreak="0">
    <w:nsid w:val="5C86E610"/>
    <w:multiLevelType w:val="hybridMultilevel"/>
    <w:tmpl w:val="FFFFFFFF"/>
    <w:lvl w:ilvl="0" w:tplc="44C832AC">
      <w:start w:val="1"/>
      <w:numFmt w:val="bullet"/>
      <w:lvlText w:val=""/>
      <w:lvlJc w:val="left"/>
      <w:pPr>
        <w:ind w:left="720" w:hanging="360"/>
      </w:pPr>
      <w:rPr>
        <w:rFonts w:ascii="Symbol" w:hAnsi="Symbol" w:hint="default"/>
      </w:rPr>
    </w:lvl>
    <w:lvl w:ilvl="1" w:tplc="4358DA96">
      <w:start w:val="1"/>
      <w:numFmt w:val="bullet"/>
      <w:lvlText w:val="o"/>
      <w:lvlJc w:val="left"/>
      <w:pPr>
        <w:ind w:left="1440" w:hanging="360"/>
      </w:pPr>
      <w:rPr>
        <w:rFonts w:ascii="Courier New" w:hAnsi="Courier New" w:hint="default"/>
      </w:rPr>
    </w:lvl>
    <w:lvl w:ilvl="2" w:tplc="4718E024">
      <w:start w:val="1"/>
      <w:numFmt w:val="bullet"/>
      <w:lvlText w:val=""/>
      <w:lvlJc w:val="left"/>
      <w:pPr>
        <w:ind w:left="2160" w:hanging="360"/>
      </w:pPr>
      <w:rPr>
        <w:rFonts w:ascii="Wingdings" w:hAnsi="Wingdings" w:hint="default"/>
      </w:rPr>
    </w:lvl>
    <w:lvl w:ilvl="3" w:tplc="61043D82">
      <w:start w:val="1"/>
      <w:numFmt w:val="bullet"/>
      <w:lvlText w:val=""/>
      <w:lvlJc w:val="left"/>
      <w:pPr>
        <w:ind w:left="2880" w:hanging="360"/>
      </w:pPr>
      <w:rPr>
        <w:rFonts w:ascii="Symbol" w:hAnsi="Symbol" w:hint="default"/>
      </w:rPr>
    </w:lvl>
    <w:lvl w:ilvl="4" w:tplc="16CCF94A">
      <w:start w:val="1"/>
      <w:numFmt w:val="bullet"/>
      <w:lvlText w:val="o"/>
      <w:lvlJc w:val="left"/>
      <w:pPr>
        <w:ind w:left="3600" w:hanging="360"/>
      </w:pPr>
      <w:rPr>
        <w:rFonts w:ascii="Courier New" w:hAnsi="Courier New" w:hint="default"/>
      </w:rPr>
    </w:lvl>
    <w:lvl w:ilvl="5" w:tplc="2C3C761C">
      <w:start w:val="1"/>
      <w:numFmt w:val="bullet"/>
      <w:lvlText w:val=""/>
      <w:lvlJc w:val="left"/>
      <w:pPr>
        <w:ind w:left="4320" w:hanging="360"/>
      </w:pPr>
      <w:rPr>
        <w:rFonts w:ascii="Wingdings" w:hAnsi="Wingdings" w:hint="default"/>
      </w:rPr>
    </w:lvl>
    <w:lvl w:ilvl="6" w:tplc="AF886222">
      <w:start w:val="1"/>
      <w:numFmt w:val="bullet"/>
      <w:lvlText w:val=""/>
      <w:lvlJc w:val="left"/>
      <w:pPr>
        <w:ind w:left="5040" w:hanging="360"/>
      </w:pPr>
      <w:rPr>
        <w:rFonts w:ascii="Symbol" w:hAnsi="Symbol" w:hint="default"/>
      </w:rPr>
    </w:lvl>
    <w:lvl w:ilvl="7" w:tplc="1A72C924">
      <w:start w:val="1"/>
      <w:numFmt w:val="bullet"/>
      <w:lvlText w:val="o"/>
      <w:lvlJc w:val="left"/>
      <w:pPr>
        <w:ind w:left="5760" w:hanging="360"/>
      </w:pPr>
      <w:rPr>
        <w:rFonts w:ascii="Courier New" w:hAnsi="Courier New" w:hint="default"/>
      </w:rPr>
    </w:lvl>
    <w:lvl w:ilvl="8" w:tplc="F33491F4">
      <w:start w:val="1"/>
      <w:numFmt w:val="bullet"/>
      <w:lvlText w:val=""/>
      <w:lvlJc w:val="left"/>
      <w:pPr>
        <w:ind w:left="6480" w:hanging="360"/>
      </w:pPr>
      <w:rPr>
        <w:rFonts w:ascii="Wingdings" w:hAnsi="Wingdings" w:hint="default"/>
      </w:rPr>
    </w:lvl>
  </w:abstractNum>
  <w:abstractNum w:abstractNumId="9" w15:restartNumberingAfterBreak="0">
    <w:nsid w:val="6AEF13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E624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8008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655672">
    <w:abstractNumId w:val="8"/>
  </w:num>
  <w:num w:numId="2" w16cid:durableId="106896960">
    <w:abstractNumId w:val="4"/>
  </w:num>
  <w:num w:numId="3" w16cid:durableId="1406341960">
    <w:abstractNumId w:val="5"/>
  </w:num>
  <w:num w:numId="4" w16cid:durableId="408891515">
    <w:abstractNumId w:val="0"/>
  </w:num>
  <w:num w:numId="5" w16cid:durableId="1984658454">
    <w:abstractNumId w:val="7"/>
  </w:num>
  <w:num w:numId="6" w16cid:durableId="458769845">
    <w:abstractNumId w:val="3"/>
  </w:num>
  <w:num w:numId="7" w16cid:durableId="1115059424">
    <w:abstractNumId w:val="2"/>
  </w:num>
  <w:num w:numId="8" w16cid:durableId="1230264807">
    <w:abstractNumId w:val="1"/>
  </w:num>
  <w:num w:numId="9" w16cid:durableId="183401290">
    <w:abstractNumId w:val="9"/>
  </w:num>
  <w:num w:numId="10" w16cid:durableId="1915627392">
    <w:abstractNumId w:val="10"/>
  </w:num>
  <w:num w:numId="11" w16cid:durableId="612906484">
    <w:abstractNumId w:val="6"/>
  </w:num>
  <w:num w:numId="12" w16cid:durableId="786239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65"/>
    <w:rsid w:val="000000E6"/>
    <w:rsid w:val="0004117E"/>
    <w:rsid w:val="00063CE8"/>
    <w:rsid w:val="000735A0"/>
    <w:rsid w:val="000D4A09"/>
    <w:rsid w:val="000E0EBD"/>
    <w:rsid w:val="000F71F2"/>
    <w:rsid w:val="0017061D"/>
    <w:rsid w:val="00197186"/>
    <w:rsid w:val="00252279"/>
    <w:rsid w:val="002A7F71"/>
    <w:rsid w:val="002B58BA"/>
    <w:rsid w:val="00376F33"/>
    <w:rsid w:val="00383984"/>
    <w:rsid w:val="003A4C74"/>
    <w:rsid w:val="003C0DCA"/>
    <w:rsid w:val="003C1BAA"/>
    <w:rsid w:val="00410D95"/>
    <w:rsid w:val="00484281"/>
    <w:rsid w:val="004C0D51"/>
    <w:rsid w:val="005206E5"/>
    <w:rsid w:val="005440D5"/>
    <w:rsid w:val="00545AAB"/>
    <w:rsid w:val="00593B6E"/>
    <w:rsid w:val="005F08DA"/>
    <w:rsid w:val="005F2BC8"/>
    <w:rsid w:val="0066476F"/>
    <w:rsid w:val="006C0049"/>
    <w:rsid w:val="006E613E"/>
    <w:rsid w:val="007C5388"/>
    <w:rsid w:val="00883368"/>
    <w:rsid w:val="008837C6"/>
    <w:rsid w:val="00887BD0"/>
    <w:rsid w:val="008A5526"/>
    <w:rsid w:val="008C5B30"/>
    <w:rsid w:val="00900C16"/>
    <w:rsid w:val="009C4E97"/>
    <w:rsid w:val="009E08D8"/>
    <w:rsid w:val="00A663B9"/>
    <w:rsid w:val="00A91027"/>
    <w:rsid w:val="00AA79EE"/>
    <w:rsid w:val="00AD7341"/>
    <w:rsid w:val="00B8117B"/>
    <w:rsid w:val="00B8383C"/>
    <w:rsid w:val="00B90368"/>
    <w:rsid w:val="00BF53AB"/>
    <w:rsid w:val="00C21741"/>
    <w:rsid w:val="00C45865"/>
    <w:rsid w:val="00C51817"/>
    <w:rsid w:val="00D6670F"/>
    <w:rsid w:val="00DE4B82"/>
    <w:rsid w:val="00E26562"/>
    <w:rsid w:val="00E31828"/>
    <w:rsid w:val="00E3253B"/>
    <w:rsid w:val="00E40C09"/>
    <w:rsid w:val="00FA2788"/>
    <w:rsid w:val="00FC61C2"/>
    <w:rsid w:val="00FE5AFF"/>
    <w:rsid w:val="00FE78F9"/>
    <w:rsid w:val="00FF38A4"/>
    <w:rsid w:val="05E77799"/>
    <w:rsid w:val="091F0395"/>
    <w:rsid w:val="0CF229D3"/>
    <w:rsid w:val="0D9F237B"/>
    <w:rsid w:val="0DEF1AB9"/>
    <w:rsid w:val="124B90FB"/>
    <w:rsid w:val="134A8844"/>
    <w:rsid w:val="13AD93BC"/>
    <w:rsid w:val="148052FA"/>
    <w:rsid w:val="14CB88E9"/>
    <w:rsid w:val="15A0A2E7"/>
    <w:rsid w:val="1966DBB9"/>
    <w:rsid w:val="19A46E0F"/>
    <w:rsid w:val="19D0D514"/>
    <w:rsid w:val="1AAAE06A"/>
    <w:rsid w:val="1E96D8B8"/>
    <w:rsid w:val="203CEB77"/>
    <w:rsid w:val="20ABB11A"/>
    <w:rsid w:val="21620EE0"/>
    <w:rsid w:val="2456E991"/>
    <w:rsid w:val="2A8CB760"/>
    <w:rsid w:val="2C8E1FFD"/>
    <w:rsid w:val="2E280B98"/>
    <w:rsid w:val="2F18652E"/>
    <w:rsid w:val="30FB23AE"/>
    <w:rsid w:val="3219FC8C"/>
    <w:rsid w:val="35C84BD7"/>
    <w:rsid w:val="36E2D228"/>
    <w:rsid w:val="36F690A3"/>
    <w:rsid w:val="37291691"/>
    <w:rsid w:val="3846C1CF"/>
    <w:rsid w:val="397EE493"/>
    <w:rsid w:val="3C2D61C0"/>
    <w:rsid w:val="3FEE6370"/>
    <w:rsid w:val="44D8A96F"/>
    <w:rsid w:val="455E1D38"/>
    <w:rsid w:val="4609366E"/>
    <w:rsid w:val="47DA4E23"/>
    <w:rsid w:val="495C95B6"/>
    <w:rsid w:val="4A8018B2"/>
    <w:rsid w:val="4B670419"/>
    <w:rsid w:val="4C946D84"/>
    <w:rsid w:val="4D5A686E"/>
    <w:rsid w:val="520C4B2B"/>
    <w:rsid w:val="523FA8C2"/>
    <w:rsid w:val="5326D794"/>
    <w:rsid w:val="577183FD"/>
    <w:rsid w:val="58CD1054"/>
    <w:rsid w:val="5C4A701C"/>
    <w:rsid w:val="5E37E524"/>
    <w:rsid w:val="6066BEDE"/>
    <w:rsid w:val="6783A878"/>
    <w:rsid w:val="68788CE7"/>
    <w:rsid w:val="689F5BC0"/>
    <w:rsid w:val="69DFCE06"/>
    <w:rsid w:val="6A704C33"/>
    <w:rsid w:val="6B1BC5EF"/>
    <w:rsid w:val="6CF01A13"/>
    <w:rsid w:val="716FF527"/>
    <w:rsid w:val="73C88B60"/>
    <w:rsid w:val="78257055"/>
    <w:rsid w:val="7A001B38"/>
    <w:rsid w:val="7AF85421"/>
    <w:rsid w:val="7C3D9577"/>
    <w:rsid w:val="7C4E7D5C"/>
    <w:rsid w:val="7DC79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EB62"/>
  <w15:docId w15:val="{59A87754-A80D-4933-A250-4564CFE8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w:eastAsia="Roboto Condensed" w:hAnsi="Roboto Condensed" w:cs="Roboto Condensed"/>
        <w:sz w:val="22"/>
        <w:szCs w:val="22"/>
        <w:lang w:val="e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F"/>
    <w:pPr>
      <w:spacing w:after="120" w:line="240" w:lineRule="auto"/>
    </w:pPr>
    <w:rPr>
      <w:rFonts w:ascii="Aptos" w:hAnsi="Aptos"/>
    </w:rPr>
  </w:style>
  <w:style w:type="paragraph" w:styleId="Heading1">
    <w:name w:val="heading 1"/>
    <w:basedOn w:val="Normal"/>
    <w:next w:val="Normal"/>
    <w:uiPriority w:val="9"/>
    <w:qFormat/>
    <w:pPr>
      <w:keepNext/>
      <w:keepLines/>
      <w:spacing w:before="200"/>
      <w:outlineLvl w:val="0"/>
    </w:pPr>
    <w:rPr>
      <w:rFonts w:ascii="Droid Serif" w:eastAsia="Droid Serif" w:hAnsi="Droid Serif" w:cs="Droid Serif"/>
      <w:b/>
      <w:sz w:val="28"/>
      <w:szCs w:val="28"/>
    </w:rPr>
  </w:style>
  <w:style w:type="paragraph" w:styleId="Heading2">
    <w:name w:val="heading 2"/>
    <w:basedOn w:val="Normal"/>
    <w:next w:val="Normal"/>
    <w:uiPriority w:val="9"/>
    <w:semiHidden/>
    <w:unhideWhenUsed/>
    <w:qFormat/>
    <w:pPr>
      <w:keepNext/>
      <w:keepLines/>
      <w:spacing w:before="200"/>
      <w:outlineLvl w:val="1"/>
    </w:pPr>
    <w:rPr>
      <w:rFonts w:ascii="Droid Serif" w:eastAsia="Droid Serif" w:hAnsi="Droid Serif" w:cs="Droid Serif"/>
      <w:b/>
      <w:sz w:val="26"/>
      <w:szCs w:val="26"/>
    </w:rPr>
  </w:style>
  <w:style w:type="paragraph" w:styleId="Heading3">
    <w:name w:val="heading 3"/>
    <w:basedOn w:val="Normal"/>
    <w:next w:val="Normal"/>
    <w:uiPriority w:val="9"/>
    <w:semiHidden/>
    <w:unhideWhenUsed/>
    <w:qFormat/>
    <w:pPr>
      <w:keepNext/>
      <w:keepLines/>
      <w:spacing w:before="160"/>
      <w:outlineLvl w:val="2"/>
    </w:pPr>
    <w:rPr>
      <w:rFonts w:ascii="Droid Serif" w:eastAsia="Droid Serif" w:hAnsi="Droid Serif" w:cs="Droid Serif"/>
      <w:b/>
      <w:color w:val="666666"/>
      <w:sz w:val="24"/>
      <w:szCs w:val="24"/>
    </w:rPr>
  </w:style>
  <w:style w:type="paragraph" w:styleId="Heading4">
    <w:name w:val="heading 4"/>
    <w:basedOn w:val="Normal"/>
    <w:next w:val="Normal"/>
    <w:uiPriority w:val="9"/>
    <w:semiHidden/>
    <w:unhideWhenUsed/>
    <w:qFormat/>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Droid Serif" w:eastAsia="Droid Serif" w:hAnsi="Droid Serif" w:cs="Droid Serif"/>
      <w:sz w:val="42"/>
      <w:szCs w:val="42"/>
    </w:rPr>
  </w:style>
  <w:style w:type="paragraph" w:styleId="Subtitle">
    <w:name w:val="Subtitle"/>
    <w:basedOn w:val="Normal"/>
    <w:next w:val="Normal"/>
    <w:uiPriority w:val="11"/>
    <w:qFormat/>
    <w:pPr>
      <w:keepNext/>
      <w:keepLines/>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10D95"/>
    <w:pPr>
      <w:tabs>
        <w:tab w:val="center" w:pos="4680"/>
        <w:tab w:val="right" w:pos="9360"/>
      </w:tabs>
      <w:spacing w:after="0"/>
    </w:pPr>
  </w:style>
  <w:style w:type="character" w:customStyle="1" w:styleId="HeaderChar">
    <w:name w:val="Header Char"/>
    <w:basedOn w:val="DefaultParagraphFont"/>
    <w:link w:val="Header"/>
    <w:uiPriority w:val="99"/>
    <w:rsid w:val="00410D95"/>
  </w:style>
  <w:style w:type="paragraph" w:styleId="Footer">
    <w:name w:val="footer"/>
    <w:basedOn w:val="Normal"/>
    <w:link w:val="FooterChar"/>
    <w:uiPriority w:val="99"/>
    <w:unhideWhenUsed/>
    <w:rsid w:val="00410D95"/>
    <w:pPr>
      <w:tabs>
        <w:tab w:val="center" w:pos="4680"/>
        <w:tab w:val="right" w:pos="9360"/>
      </w:tabs>
      <w:spacing w:after="0"/>
    </w:pPr>
  </w:style>
  <w:style w:type="character" w:customStyle="1" w:styleId="FooterChar">
    <w:name w:val="Footer Char"/>
    <w:basedOn w:val="DefaultParagraphFont"/>
    <w:link w:val="Footer"/>
    <w:uiPriority w:val="99"/>
    <w:rsid w:val="00410D95"/>
  </w:style>
  <w:style w:type="paragraph" w:styleId="Revision">
    <w:name w:val="Revision"/>
    <w:hidden/>
    <w:uiPriority w:val="99"/>
    <w:semiHidden/>
    <w:rsid w:val="00410D95"/>
    <w:pPr>
      <w:spacing w:after="0" w:line="240" w:lineRule="auto"/>
    </w:pPr>
  </w:style>
  <w:style w:type="paragraph" w:styleId="CommentSubject">
    <w:name w:val="annotation subject"/>
    <w:basedOn w:val="CommentText"/>
    <w:next w:val="CommentText"/>
    <w:link w:val="CommentSubjectChar"/>
    <w:uiPriority w:val="99"/>
    <w:semiHidden/>
    <w:unhideWhenUsed/>
    <w:rsid w:val="00410D95"/>
    <w:rPr>
      <w:b/>
      <w:bCs/>
    </w:rPr>
  </w:style>
  <w:style w:type="character" w:customStyle="1" w:styleId="CommentSubjectChar">
    <w:name w:val="Comment Subject Char"/>
    <w:basedOn w:val="CommentTextChar"/>
    <w:link w:val="CommentSubject"/>
    <w:uiPriority w:val="99"/>
    <w:semiHidden/>
    <w:rsid w:val="00410D95"/>
    <w:rPr>
      <w:b/>
      <w:bCs/>
      <w:sz w:val="20"/>
      <w:szCs w:val="20"/>
    </w:rPr>
  </w:style>
  <w:style w:type="character" w:styleId="UnresolvedMention">
    <w:name w:val="Unresolved Mention"/>
    <w:basedOn w:val="DefaultParagraphFont"/>
    <w:uiPriority w:val="99"/>
    <w:semiHidden/>
    <w:unhideWhenUsed/>
    <w:rsid w:val="00FC61C2"/>
    <w:rPr>
      <w:color w:val="605E5C"/>
      <w:shd w:val="clear" w:color="auto" w:fill="E1DFDD"/>
    </w:rPr>
  </w:style>
  <w:style w:type="character" w:styleId="FollowedHyperlink">
    <w:name w:val="FollowedHyperlink"/>
    <w:basedOn w:val="DefaultParagraphFont"/>
    <w:uiPriority w:val="99"/>
    <w:semiHidden/>
    <w:unhideWhenUsed/>
    <w:rsid w:val="003C0DCA"/>
    <w:rPr>
      <w:color w:val="800080" w:themeColor="followedHyperlink"/>
      <w:u w:val="single"/>
    </w:rPr>
  </w:style>
  <w:style w:type="paragraph" w:styleId="NormalWeb">
    <w:name w:val="Normal (Web)"/>
    <w:basedOn w:val="Normal"/>
    <w:uiPriority w:val="99"/>
    <w:semiHidden/>
    <w:unhideWhenUsed/>
    <w:rsid w:val="0017061D"/>
    <w:pPr>
      <w:spacing w:before="100" w:beforeAutospacing="1" w:after="100" w:afterAutospacing="1"/>
    </w:pPr>
    <w:rPr>
      <w:rFonts w:ascii="Times New Roman" w:eastAsia="Times New Roman" w:hAnsi="Times New Roman" w:cs="Times New Roman"/>
      <w:sz w:val="24"/>
      <w:szCs w:val="24"/>
      <w:lang w:val="en-US" w:eastAsia="en-US"/>
    </w:rPr>
  </w:style>
  <w:style w:type="character" w:styleId="PageNumber">
    <w:name w:val="page number"/>
    <w:basedOn w:val="DefaultParagraphFont"/>
    <w:uiPriority w:val="99"/>
    <w:semiHidden/>
    <w:unhideWhenUsed/>
    <w:rsid w:val="0017061D"/>
  </w:style>
  <w:style w:type="character" w:customStyle="1" w:styleId="acalog-highlight-search-1">
    <w:name w:val="acalog-highlight-search-1"/>
    <w:basedOn w:val="DefaultParagraphFont"/>
    <w:rsid w:val="006E6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ib.purdue.edu/help/askalib" TargetMode="External"/><Relationship Id="rId18" Type="http://schemas.openxmlformats.org/officeDocument/2006/relationships/hyperlink" Target="https://www.purdue.edu/caps/" TargetMode="External"/><Relationship Id="rId26" Type="http://schemas.openxmlformats.org/officeDocument/2006/relationships/hyperlink" Target="https://cla.purdue.edu/academic/english/icap/" TargetMode="External"/><Relationship Id="rId39" Type="http://schemas.openxmlformats.org/officeDocument/2006/relationships/header" Target="header2.xml"/><Relationship Id="rId21" Type="http://schemas.openxmlformats.org/officeDocument/2006/relationships/hyperlink" Target="mailto:care@purdue.edu" TargetMode="External"/><Relationship Id="rId34" Type="http://schemas.openxmlformats.org/officeDocument/2006/relationships/hyperlink" Target="https://www.purdue.edu/advocacy/faculty/incident.html" TargetMode="External"/><Relationship Id="rId42" Type="http://schemas.openxmlformats.org/officeDocument/2006/relationships/theme" Target="theme/theme1.xml"/><Relationship Id="rId7" Type="http://schemas.openxmlformats.org/officeDocument/2006/relationships/hyperlink" Target="https://www.purdue.edu/odos/osrr/" TargetMode="External"/><Relationship Id="rId2" Type="http://schemas.openxmlformats.org/officeDocument/2006/relationships/styles" Target="styles.xml"/><Relationship Id="rId16" Type="http://schemas.openxmlformats.org/officeDocument/2006/relationships/hyperlink" Target="https://www.purdue.edu/caps/students/resources/self-help/basic-needs.php" TargetMode="External"/><Relationship Id="rId20" Type="http://schemas.openxmlformats.org/officeDocument/2006/relationships/hyperlink" Target="https://www.purdue.edu/caps/students/specialized-care/purdue-indy.php" TargetMode="External"/><Relationship Id="rId29" Type="http://schemas.openxmlformats.org/officeDocument/2006/relationships/hyperlink" Target="https://www.purdue.edu/odos/osrr/grade-appeal-proces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purdue.edu/indy" TargetMode="External"/><Relationship Id="rId24" Type="http://schemas.openxmlformats.org/officeDocument/2006/relationships/hyperlink" Target="https://www.purdue.edu/drc/students/course-accommodation-letter.php" TargetMode="External"/><Relationship Id="rId32" Type="http://schemas.openxmlformats.org/officeDocument/2006/relationships/hyperlink" Target="https://www.purdue.edu/home/ea_eou_statement/" TargetMode="External"/><Relationship Id="rId37" Type="http://schemas.openxmlformats.org/officeDocument/2006/relationships/hyperlink" Target="https://cla.purdue.edu/wlschedule"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odos@purdue.edu" TargetMode="External"/><Relationship Id="rId23" Type="http://schemas.openxmlformats.org/officeDocument/2006/relationships/hyperlink" Target="mailto:drc@purdue.edu" TargetMode="External"/><Relationship Id="rId28" Type="http://schemas.openxmlformats.org/officeDocument/2006/relationships/hyperlink" Target="https://www.purdue.edu/innovativelearning/teaching/module/considerations-for-your-syllabus-and-course/" TargetMode="External"/><Relationship Id="rId36" Type="http://schemas.openxmlformats.org/officeDocument/2006/relationships/hyperlink" Target="https://owl.purdue.edu/" TargetMode="External"/><Relationship Id="rId10" Type="http://schemas.openxmlformats.org/officeDocument/2006/relationships/hyperlink" Target="https://www.lib.purdue.edu/" TargetMode="External"/><Relationship Id="rId19" Type="http://schemas.openxmlformats.org/officeDocument/2006/relationships/hyperlink" Target="https://www.purdue.edu/caps/about/contact.php" TargetMode="External"/><Relationship Id="rId31" Type="http://schemas.openxmlformats.org/officeDocument/2006/relationships/hyperlink" Target="https://cla.purdue.edu/academic/english/query/" TargetMode="External"/><Relationship Id="rId4" Type="http://schemas.openxmlformats.org/officeDocument/2006/relationships/webSettings" Target="webSettings.xml"/><Relationship Id="rId9" Type="http://schemas.openxmlformats.org/officeDocument/2006/relationships/hyperlink" Target="https://www.purdue.edu/asc/index.html" TargetMode="External"/><Relationship Id="rId14" Type="http://schemas.openxmlformats.org/officeDocument/2006/relationships/hyperlink" Target="https://www.purdue.edu/odos" TargetMode="External"/><Relationship Id="rId22" Type="http://schemas.openxmlformats.org/officeDocument/2006/relationships/hyperlink" Target="https://catalog.purdue.edu/content.php?catoid=18&amp;navoid=23247&amp;hl=%22copyright%22&amp;returnto=search" TargetMode="External"/><Relationship Id="rId27" Type="http://schemas.openxmlformats.org/officeDocument/2006/relationships/hyperlink" Target="https://www.purdue.edu/teaching-learning/instructors/ai.php" TargetMode="External"/><Relationship Id="rId30" Type="http://schemas.openxmlformats.org/officeDocument/2006/relationships/hyperlink" Target="https://catalog.purdue.edu/content.php?catoid=18&amp;navoid=23275" TargetMode="External"/><Relationship Id="rId35" Type="http://schemas.openxmlformats.org/officeDocument/2006/relationships/hyperlink" Target="https://owl.purdue.edu/writinglab/index.html" TargetMode="External"/><Relationship Id="rId8" Type="http://schemas.openxmlformats.org/officeDocument/2006/relationships/hyperlink" Target="https://www.purdue.edu/asc/index.html" TargetMode="External"/><Relationship Id="rId3" Type="http://schemas.openxmlformats.org/officeDocument/2006/relationships/settings" Target="settings.xml"/><Relationship Id="rId12" Type="http://schemas.openxmlformats.org/officeDocument/2006/relationships/hyperlink" Target="https://lib.purdue.edu/" TargetMode="External"/><Relationship Id="rId17" Type="http://schemas.openxmlformats.org/officeDocument/2006/relationships/hyperlink" Target="mailto:basicneeds@purdue.edu" TargetMode="External"/><Relationship Id="rId25" Type="http://schemas.openxmlformats.org/officeDocument/2006/relationships/hyperlink" Target="https://maillinks.purdue.edu/t/46474995/1595953871/97226101/0/100546/?x=1fddee6b" TargetMode="External"/><Relationship Id="rId33" Type="http://schemas.openxmlformats.org/officeDocument/2006/relationships/hyperlink" Target="https://www.purdue.edu/odos/osrr/honor-pledge/about.html"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Bradley Dilger</cp:lastModifiedBy>
  <cp:revision>15</cp:revision>
  <dcterms:created xsi:type="dcterms:W3CDTF">2025-08-11T19:51:00Z</dcterms:created>
  <dcterms:modified xsi:type="dcterms:W3CDTF">2025-08-12T15:06:00Z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2024-08-09T15:18:55Z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969fc42d-b786-4385-bce8-fbb4233cf893</vt:lpwstr>
  </property>
  <property fmtid="{D5CDD505-2E9C-101B-9397-08002B2CF9AE}" pid="8" name="MSIP_Label_4044bd30-2ed7-4c9d-9d12-46200872a97b_ContentBits">
    <vt:lpwstr>0</vt:lpwstr>
  </property>
</Properties>
</file>